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B89CD" w14:textId="77777777" w:rsidR="008F22C9" w:rsidRPr="009A55EE" w:rsidRDefault="008F22C9" w:rsidP="00964694">
      <w:pPr>
        <w:spacing w:after="0" w:line="240" w:lineRule="auto"/>
        <w:jc w:val="center"/>
        <w:rPr>
          <w:rFonts w:ascii="Times New Roman" w:hAnsi="Times New Roman" w:cs="Times New Roman"/>
          <w:b/>
        </w:rPr>
      </w:pPr>
    </w:p>
    <w:p w14:paraId="33761836" w14:textId="1591CB8C" w:rsidR="008F22C9" w:rsidRPr="009F7E1E" w:rsidRDefault="008F22C9" w:rsidP="008F22C9">
      <w:pPr>
        <w:spacing w:after="0" w:line="240" w:lineRule="auto"/>
        <w:jc w:val="right"/>
        <w:rPr>
          <w:rFonts w:ascii="Times New Roman" w:hAnsi="Times New Roman" w:cs="Times New Roman"/>
          <w:bCs/>
          <w:sz w:val="20"/>
          <w:szCs w:val="20"/>
        </w:rPr>
      </w:pPr>
      <w:r w:rsidRPr="009F7E1E">
        <w:rPr>
          <w:rFonts w:ascii="Times New Roman" w:hAnsi="Times New Roman" w:cs="Times New Roman"/>
          <w:bCs/>
          <w:sz w:val="20"/>
          <w:szCs w:val="20"/>
        </w:rPr>
        <w:t>Nolikuma 2. pielikums</w:t>
      </w:r>
    </w:p>
    <w:p w14:paraId="479F751D" w14:textId="77777777" w:rsidR="008F22C9" w:rsidRPr="009A55EE" w:rsidRDefault="008F22C9" w:rsidP="008F22C9">
      <w:pPr>
        <w:spacing w:after="0" w:line="240" w:lineRule="auto"/>
        <w:jc w:val="right"/>
        <w:rPr>
          <w:rFonts w:ascii="Times New Roman" w:hAnsi="Times New Roman" w:cs="Times New Roman"/>
          <w:b/>
        </w:rPr>
      </w:pPr>
    </w:p>
    <w:p w14:paraId="0E033C4D" w14:textId="1F0239F4" w:rsidR="002350B5" w:rsidRPr="009A55EE" w:rsidRDefault="00B47E53" w:rsidP="00964694">
      <w:pPr>
        <w:spacing w:after="0" w:line="240" w:lineRule="auto"/>
        <w:jc w:val="center"/>
        <w:rPr>
          <w:rFonts w:ascii="Times New Roman" w:hAnsi="Times New Roman" w:cs="Times New Roman"/>
          <w:b/>
        </w:rPr>
      </w:pPr>
      <w:r w:rsidRPr="009A55EE">
        <w:rPr>
          <w:rFonts w:ascii="Times New Roman" w:hAnsi="Times New Roman" w:cs="Times New Roman"/>
          <w:b/>
        </w:rPr>
        <w:t>IESNIEGUMS</w:t>
      </w:r>
    </w:p>
    <w:p w14:paraId="761338BF" w14:textId="77777777" w:rsidR="00FD6F18" w:rsidRPr="009A55EE" w:rsidRDefault="00FD6F18" w:rsidP="00964694">
      <w:pPr>
        <w:spacing w:after="0" w:line="240" w:lineRule="auto"/>
        <w:jc w:val="center"/>
        <w:rPr>
          <w:rFonts w:ascii="Times New Roman" w:hAnsi="Times New Roman" w:cs="Times New Roman"/>
        </w:rPr>
      </w:pPr>
    </w:p>
    <w:p w14:paraId="0F14A120" w14:textId="033175CE" w:rsidR="004937FF" w:rsidRPr="009A55EE" w:rsidRDefault="002350B5" w:rsidP="00850441">
      <w:pPr>
        <w:tabs>
          <w:tab w:val="left" w:pos="3698"/>
        </w:tabs>
        <w:spacing w:after="0" w:line="240" w:lineRule="auto"/>
        <w:ind w:right="-2"/>
        <w:jc w:val="center"/>
        <w:rPr>
          <w:rFonts w:ascii="Times New Roman" w:hAnsi="Times New Roman" w:cs="Times New Roman"/>
          <w:b/>
        </w:rPr>
      </w:pPr>
      <w:r w:rsidRPr="009A55EE">
        <w:rPr>
          <w:rFonts w:ascii="Times New Roman" w:hAnsi="Times New Roman" w:cs="Times New Roman"/>
          <w:b/>
        </w:rPr>
        <w:t xml:space="preserve">par piedalīšanos </w:t>
      </w:r>
      <w:r w:rsidR="003E0959" w:rsidRPr="003E0959">
        <w:rPr>
          <w:rFonts w:ascii="Times New Roman" w:hAnsi="Times New Roman" w:cs="Times New Roman"/>
          <w:b/>
        </w:rPr>
        <w:t>Eiropas Sociālā fonda Plus projekt</w:t>
      </w:r>
      <w:r w:rsidR="003E0959">
        <w:rPr>
          <w:rFonts w:ascii="Times New Roman" w:hAnsi="Times New Roman" w:cs="Times New Roman"/>
          <w:b/>
        </w:rPr>
        <w:t>a</w:t>
      </w:r>
      <w:r w:rsidR="003E0959" w:rsidRPr="003E0959">
        <w:rPr>
          <w:rFonts w:ascii="Times New Roman" w:hAnsi="Times New Roman" w:cs="Times New Roman"/>
          <w:b/>
        </w:rPr>
        <w:t xml:space="preserve"> </w:t>
      </w:r>
      <w:r w:rsidR="004937FF" w:rsidRPr="00F364D2">
        <w:rPr>
          <w:rFonts w:ascii="Times New Roman" w:hAnsi="Times New Roman" w:cs="Times New Roman"/>
          <w:b/>
        </w:rPr>
        <w:t xml:space="preserve">Nr. </w:t>
      </w:r>
      <w:r w:rsidR="001C1D2F" w:rsidRPr="00F364D2">
        <w:rPr>
          <w:rFonts w:ascii="Times New Roman" w:hAnsi="Times New Roman" w:cs="Times New Roman"/>
          <w:b/>
        </w:rPr>
        <w:t>4.2.4.2/1/24/I/001</w:t>
      </w:r>
    </w:p>
    <w:p w14:paraId="2D2D0494" w14:textId="0BAFF491" w:rsidR="002350B5" w:rsidRPr="009A55EE" w:rsidRDefault="004937FF" w:rsidP="00850441">
      <w:pPr>
        <w:tabs>
          <w:tab w:val="left" w:pos="3698"/>
        </w:tabs>
        <w:spacing w:after="0" w:line="240" w:lineRule="auto"/>
        <w:ind w:right="-2"/>
        <w:jc w:val="center"/>
        <w:rPr>
          <w:rFonts w:ascii="Times New Roman" w:hAnsi="Times New Roman" w:cs="Times New Roman"/>
          <w:b/>
        </w:rPr>
      </w:pPr>
      <w:r w:rsidRPr="009A55EE">
        <w:rPr>
          <w:rFonts w:ascii="Times New Roman" w:hAnsi="Times New Roman" w:cs="Times New Roman"/>
          <w:b/>
        </w:rPr>
        <w:t xml:space="preserve"> “</w:t>
      </w:r>
      <w:r w:rsidR="001C1D2F">
        <w:rPr>
          <w:rFonts w:ascii="Times New Roman" w:hAnsi="Times New Roman" w:cs="Times New Roman"/>
          <w:b/>
        </w:rPr>
        <w:t>Atbalsts pieaugušo individuālajās vajadzībās balstītai pieaugušo izglītībai</w:t>
      </w:r>
      <w:r w:rsidRPr="009A55EE">
        <w:rPr>
          <w:rFonts w:ascii="Times New Roman" w:hAnsi="Times New Roman" w:cs="Times New Roman"/>
          <w:b/>
        </w:rPr>
        <w:t xml:space="preserve">” </w:t>
      </w:r>
      <w:r w:rsidR="002350B5" w:rsidRPr="009A55EE">
        <w:rPr>
          <w:rFonts w:ascii="Times New Roman" w:hAnsi="Times New Roman" w:cs="Times New Roman"/>
          <w:b/>
        </w:rPr>
        <w:t>izglītības iestāžu</w:t>
      </w:r>
      <w:r w:rsidR="00B47E53" w:rsidRPr="009A55EE">
        <w:rPr>
          <w:rFonts w:ascii="Times New Roman" w:hAnsi="Times New Roman" w:cs="Times New Roman"/>
          <w:b/>
        </w:rPr>
        <w:t xml:space="preserve"> </w:t>
      </w:r>
      <w:r w:rsidR="0050368F">
        <w:rPr>
          <w:rFonts w:ascii="Times New Roman" w:hAnsi="Times New Roman" w:cs="Times New Roman"/>
          <w:b/>
        </w:rPr>
        <w:t xml:space="preserve">             </w:t>
      </w:r>
      <w:r w:rsidR="00D825CC" w:rsidRPr="009A55EE">
        <w:rPr>
          <w:rFonts w:ascii="Times New Roman" w:hAnsi="Times New Roman" w:cs="Times New Roman"/>
          <w:b/>
        </w:rPr>
        <w:t xml:space="preserve">1. uzaicinājuma atlasē </w:t>
      </w:r>
    </w:p>
    <w:p w14:paraId="3D26C2A8" w14:textId="77777777" w:rsidR="004937FF" w:rsidRPr="009A55EE" w:rsidRDefault="004937FF" w:rsidP="00850441">
      <w:pPr>
        <w:tabs>
          <w:tab w:val="left" w:pos="3698"/>
        </w:tabs>
        <w:spacing w:after="0" w:line="240" w:lineRule="auto"/>
        <w:ind w:right="-2"/>
        <w:jc w:val="center"/>
        <w:rPr>
          <w:rFonts w:ascii="Times New Roman" w:hAnsi="Times New Roman" w:cs="Times New Roman"/>
          <w:b/>
        </w:rPr>
      </w:pPr>
    </w:p>
    <w:p w14:paraId="33157ADB" w14:textId="77777777" w:rsidR="002350B5" w:rsidRPr="009A55EE" w:rsidRDefault="002350B5" w:rsidP="00300B19">
      <w:pPr>
        <w:widowControl w:val="0"/>
        <w:tabs>
          <w:tab w:val="right" w:pos="9072"/>
        </w:tabs>
        <w:ind w:left="540" w:hanging="540"/>
        <w:rPr>
          <w:rFonts w:ascii="Times New Roman" w:hAnsi="Times New Roman" w:cs="Times New Roman"/>
          <w:b/>
          <w:bCs/>
        </w:rPr>
      </w:pPr>
      <w:r w:rsidRPr="009A55EE">
        <w:rPr>
          <w:rFonts w:ascii="Times New Roman" w:hAnsi="Times New Roman" w:cs="Times New Roman"/>
          <w:b/>
          <w:bCs/>
        </w:rPr>
        <w:t xml:space="preserve">1. </w:t>
      </w:r>
      <w:r w:rsidR="001B5912" w:rsidRPr="009A55EE">
        <w:rPr>
          <w:rFonts w:ascii="Times New Roman" w:hAnsi="Times New Roman" w:cs="Times New Roman"/>
          <w:b/>
          <w:bCs/>
        </w:rPr>
        <w:t>Pretendents</w:t>
      </w:r>
    </w:p>
    <w:p w14:paraId="5A16FC46" w14:textId="0C99B7B2" w:rsidR="00D64918" w:rsidRPr="009A55EE" w:rsidRDefault="00D64918" w:rsidP="00F4172D">
      <w:pPr>
        <w:tabs>
          <w:tab w:val="right" w:pos="8647"/>
        </w:tabs>
        <w:spacing w:after="0"/>
        <w:ind w:right="-58"/>
        <w:rPr>
          <w:rFonts w:ascii="Times New Roman" w:hAnsi="Times New Roman" w:cs="Times New Roman"/>
          <w:bCs/>
          <w:u w:val="single"/>
        </w:rPr>
      </w:pP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3ED8E5AB" w14:textId="56A4CBC3" w:rsidR="002350B5" w:rsidRPr="009A55EE" w:rsidRDefault="00D64918" w:rsidP="00D64918">
      <w:pPr>
        <w:widowControl w:val="0"/>
        <w:spacing w:after="0" w:line="240" w:lineRule="auto"/>
        <w:ind w:right="-58"/>
        <w:jc w:val="center"/>
        <w:rPr>
          <w:rFonts w:ascii="Times New Roman" w:hAnsi="Times New Roman" w:cs="Times New Roman"/>
        </w:rPr>
      </w:pPr>
      <w:r w:rsidRPr="009A55EE">
        <w:rPr>
          <w:rFonts w:ascii="Times New Roman" w:hAnsi="Times New Roman" w:cs="Times New Roman"/>
        </w:rPr>
        <w:t xml:space="preserve"> </w:t>
      </w:r>
      <w:r w:rsidR="002350B5" w:rsidRPr="009A55EE">
        <w:rPr>
          <w:rFonts w:ascii="Times New Roman" w:hAnsi="Times New Roman" w:cs="Times New Roman"/>
        </w:rPr>
        <w:t>(</w:t>
      </w:r>
      <w:r w:rsidR="00AB651F" w:rsidRPr="009A55EE">
        <w:rPr>
          <w:rFonts w:ascii="Times New Roman" w:hAnsi="Times New Roman" w:cs="Times New Roman"/>
        </w:rPr>
        <w:t xml:space="preserve">juridiskais nosaukums un nodokļu maksātāja </w:t>
      </w:r>
      <w:r w:rsidR="002350B5" w:rsidRPr="009A55EE">
        <w:rPr>
          <w:rFonts w:ascii="Times New Roman" w:hAnsi="Times New Roman" w:cs="Times New Roman"/>
        </w:rPr>
        <w:t xml:space="preserve">reģistrācijas </w:t>
      </w:r>
      <w:r w:rsidR="00D1774B" w:rsidRPr="009A55EE">
        <w:rPr>
          <w:rFonts w:ascii="Times New Roman" w:hAnsi="Times New Roman" w:cs="Times New Roman"/>
        </w:rPr>
        <w:t>n</w:t>
      </w:r>
      <w:r w:rsidR="002350B5" w:rsidRPr="009A55EE">
        <w:rPr>
          <w:rFonts w:ascii="Times New Roman" w:hAnsi="Times New Roman" w:cs="Times New Roman"/>
        </w:rPr>
        <w:t>r.)</w:t>
      </w:r>
    </w:p>
    <w:p w14:paraId="21EF9B9A" w14:textId="6A2EBDCC" w:rsidR="002350B5" w:rsidRPr="009A55EE" w:rsidRDefault="002350B5" w:rsidP="00300B19">
      <w:pPr>
        <w:widowControl w:val="0"/>
        <w:tabs>
          <w:tab w:val="right" w:pos="8647"/>
        </w:tabs>
        <w:spacing w:before="240"/>
        <w:ind w:left="284" w:right="-58" w:hanging="284"/>
        <w:jc w:val="both"/>
        <w:rPr>
          <w:rFonts w:ascii="Times New Roman" w:hAnsi="Times New Roman" w:cs="Times New Roman"/>
          <w:u w:val="single"/>
        </w:rPr>
      </w:pPr>
      <w:r w:rsidRPr="009A55EE">
        <w:rPr>
          <w:rFonts w:ascii="Times New Roman" w:hAnsi="Times New Roman" w:cs="Times New Roman"/>
          <w:b/>
          <w:bCs/>
        </w:rPr>
        <w:t xml:space="preserve">2. </w:t>
      </w:r>
      <w:r w:rsidR="001B5912" w:rsidRPr="009A55EE">
        <w:rPr>
          <w:rFonts w:ascii="Times New Roman" w:hAnsi="Times New Roman" w:cs="Times New Roman"/>
          <w:b/>
          <w:bCs/>
        </w:rPr>
        <w:t xml:space="preserve">Pretendenta </w:t>
      </w:r>
      <w:r w:rsidRPr="009A55EE">
        <w:rPr>
          <w:rFonts w:ascii="Times New Roman" w:hAnsi="Times New Roman" w:cs="Times New Roman"/>
          <w:b/>
          <w:bCs/>
        </w:rPr>
        <w:t xml:space="preserve">pārstāvis / pilnvarotā persona </w:t>
      </w:r>
      <w:r w:rsidR="00850441" w:rsidRPr="009A55EE">
        <w:rPr>
          <w:rFonts w:ascii="Times New Roman" w:hAnsi="Times New Roman" w:cs="Times New Roman"/>
          <w:u w:val="single"/>
        </w:rPr>
        <w:tab/>
      </w:r>
    </w:p>
    <w:p w14:paraId="00312B8E" w14:textId="7C6B9C55" w:rsidR="00D64918" w:rsidRPr="009A55EE" w:rsidRDefault="00D64918" w:rsidP="00D64918">
      <w:pPr>
        <w:tabs>
          <w:tab w:val="right" w:pos="8647"/>
        </w:tabs>
        <w:spacing w:after="0"/>
        <w:ind w:right="-58"/>
        <w:rPr>
          <w:rFonts w:ascii="Times New Roman" w:hAnsi="Times New Roman" w:cs="Times New Roman"/>
          <w:bCs/>
          <w:u w:val="single"/>
        </w:rPr>
      </w:pP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79609A6F" w14:textId="77777777" w:rsidR="002350B5" w:rsidRPr="009A55EE" w:rsidRDefault="00D64918" w:rsidP="00D64918">
      <w:pPr>
        <w:widowControl w:val="0"/>
        <w:spacing w:after="120"/>
        <w:ind w:left="363" w:right="-58" w:hanging="272"/>
        <w:jc w:val="center"/>
        <w:rPr>
          <w:rFonts w:ascii="Times New Roman" w:hAnsi="Times New Roman" w:cs="Times New Roman"/>
          <w:u w:val="single"/>
        </w:rPr>
      </w:pPr>
      <w:r w:rsidRPr="009A55EE">
        <w:rPr>
          <w:rFonts w:ascii="Times New Roman" w:hAnsi="Times New Roman" w:cs="Times New Roman"/>
        </w:rPr>
        <w:t xml:space="preserve"> </w:t>
      </w:r>
      <w:r w:rsidR="002350B5" w:rsidRPr="009A55EE">
        <w:rPr>
          <w:rFonts w:ascii="Times New Roman" w:hAnsi="Times New Roman" w:cs="Times New Roman"/>
        </w:rPr>
        <w:t>(amats, vārds, uzvārds)</w:t>
      </w:r>
    </w:p>
    <w:p w14:paraId="0A1188D8" w14:textId="77777777" w:rsidR="000D56C2" w:rsidRPr="009A55EE" w:rsidRDefault="000D56C2" w:rsidP="00D64918">
      <w:pPr>
        <w:tabs>
          <w:tab w:val="right" w:pos="9072"/>
        </w:tabs>
        <w:ind w:right="-58"/>
        <w:rPr>
          <w:rFonts w:ascii="Times New Roman" w:hAnsi="Times New Roman" w:cs="Times New Roman"/>
          <w:b/>
          <w:bCs/>
        </w:rPr>
      </w:pPr>
      <w:r w:rsidRPr="009A55EE">
        <w:rPr>
          <w:rFonts w:ascii="Times New Roman" w:hAnsi="Times New Roman" w:cs="Times New Roman"/>
          <w:b/>
          <w:bCs/>
        </w:rPr>
        <w:t xml:space="preserve">3. </w:t>
      </w:r>
      <w:r w:rsidR="001B5912" w:rsidRPr="009A55EE">
        <w:rPr>
          <w:rFonts w:ascii="Times New Roman" w:hAnsi="Times New Roman" w:cs="Times New Roman"/>
          <w:b/>
          <w:bCs/>
        </w:rPr>
        <w:t xml:space="preserve">Pretendenta </w:t>
      </w:r>
      <w:r w:rsidRPr="009A55EE">
        <w:rPr>
          <w:rFonts w:ascii="Times New Roman" w:hAnsi="Times New Roman" w:cs="Times New Roman"/>
          <w:b/>
          <w:bCs/>
        </w:rPr>
        <w:t>kontaktpersona</w:t>
      </w:r>
    </w:p>
    <w:p w14:paraId="5DBB7359" w14:textId="203985CD" w:rsidR="000D56C2" w:rsidRPr="009A55EE" w:rsidRDefault="000D56C2" w:rsidP="00D64918">
      <w:pPr>
        <w:tabs>
          <w:tab w:val="right" w:pos="8647"/>
        </w:tabs>
        <w:spacing w:after="0"/>
        <w:ind w:right="-58"/>
        <w:rPr>
          <w:rFonts w:ascii="Times New Roman" w:hAnsi="Times New Roman" w:cs="Times New Roman"/>
          <w:bCs/>
          <w:u w:val="single"/>
        </w:rPr>
      </w:pP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7B4515F7" w14:textId="77777777" w:rsidR="000D56C2" w:rsidRPr="009A55EE" w:rsidRDefault="000D56C2" w:rsidP="00D64918">
      <w:pPr>
        <w:spacing w:after="0"/>
        <w:ind w:left="5040" w:right="-58" w:hanging="5040"/>
        <w:jc w:val="center"/>
        <w:rPr>
          <w:rFonts w:ascii="Times New Roman" w:hAnsi="Times New Roman" w:cs="Times New Roman"/>
        </w:rPr>
      </w:pPr>
      <w:r w:rsidRPr="009A55EE">
        <w:rPr>
          <w:rFonts w:ascii="Times New Roman" w:hAnsi="Times New Roman" w:cs="Times New Roman"/>
        </w:rPr>
        <w:t>(vārds, uzvārds)</w:t>
      </w:r>
    </w:p>
    <w:p w14:paraId="24688F81" w14:textId="59CEDED1" w:rsidR="000D56C2" w:rsidRPr="009A55EE" w:rsidRDefault="000D56C2" w:rsidP="001763DF">
      <w:pPr>
        <w:tabs>
          <w:tab w:val="right" w:pos="8647"/>
        </w:tabs>
        <w:spacing w:before="120" w:after="0"/>
        <w:ind w:right="-57"/>
        <w:rPr>
          <w:rFonts w:ascii="Times New Roman" w:hAnsi="Times New Roman" w:cs="Times New Roman"/>
          <w:bCs/>
          <w:u w:val="single"/>
        </w:rPr>
      </w:pP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5A561B8F" w14:textId="77777777" w:rsidR="000D56C2" w:rsidRPr="009A55EE" w:rsidRDefault="000D56C2" w:rsidP="00D64918">
      <w:pPr>
        <w:spacing w:after="0"/>
        <w:ind w:left="720" w:right="-58" w:hanging="720"/>
        <w:jc w:val="center"/>
        <w:rPr>
          <w:rFonts w:ascii="Times New Roman" w:hAnsi="Times New Roman" w:cs="Times New Roman"/>
        </w:rPr>
      </w:pPr>
      <w:r w:rsidRPr="009A55EE">
        <w:rPr>
          <w:rFonts w:ascii="Times New Roman" w:hAnsi="Times New Roman" w:cs="Times New Roman"/>
        </w:rPr>
        <w:t xml:space="preserve"> (amats)</w:t>
      </w:r>
    </w:p>
    <w:p w14:paraId="346C12AB" w14:textId="3781E192" w:rsidR="000D56C2" w:rsidRPr="009A55EE" w:rsidRDefault="000D56C2" w:rsidP="001763DF">
      <w:pPr>
        <w:tabs>
          <w:tab w:val="right" w:pos="8647"/>
        </w:tabs>
        <w:spacing w:before="120" w:after="0"/>
        <w:ind w:right="-57"/>
        <w:rPr>
          <w:rFonts w:ascii="Times New Roman" w:hAnsi="Times New Roman" w:cs="Times New Roman"/>
          <w:bCs/>
          <w:u w:val="single"/>
        </w:rPr>
      </w:pPr>
      <w:r w:rsidRPr="009A55EE">
        <w:rPr>
          <w:rFonts w:ascii="Times New Roman" w:hAnsi="Times New Roman" w:cs="Times New Roman"/>
          <w:u w:val="single"/>
        </w:rPr>
        <w:t xml:space="preserve">   </w:t>
      </w: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3114FC2B" w14:textId="0B29DC79" w:rsidR="002350B5" w:rsidRPr="009A55EE" w:rsidRDefault="000D56C2" w:rsidP="00D64918">
      <w:pPr>
        <w:spacing w:after="120"/>
        <w:ind w:right="-58"/>
        <w:jc w:val="center"/>
        <w:rPr>
          <w:rFonts w:ascii="Times New Roman" w:hAnsi="Times New Roman" w:cs="Times New Roman"/>
        </w:rPr>
      </w:pPr>
      <w:r w:rsidRPr="009A55EE">
        <w:rPr>
          <w:rFonts w:ascii="Times New Roman" w:hAnsi="Times New Roman" w:cs="Times New Roman"/>
        </w:rPr>
        <w:t xml:space="preserve">(tālruņa </w:t>
      </w:r>
      <w:r w:rsidR="00D1774B" w:rsidRPr="009A55EE">
        <w:rPr>
          <w:rFonts w:ascii="Times New Roman" w:hAnsi="Times New Roman" w:cs="Times New Roman"/>
        </w:rPr>
        <w:t>n</w:t>
      </w:r>
      <w:r w:rsidRPr="009A55EE">
        <w:rPr>
          <w:rFonts w:ascii="Times New Roman" w:hAnsi="Times New Roman" w:cs="Times New Roman"/>
        </w:rPr>
        <w:t xml:space="preserve">r., </w:t>
      </w:r>
      <w:r w:rsidRPr="009A55EE">
        <w:rPr>
          <w:rFonts w:ascii="Times New Roman" w:eastAsia="Calibri" w:hAnsi="Times New Roman" w:cs="Times New Roman"/>
        </w:rPr>
        <w:t>e-pasts</w:t>
      </w:r>
      <w:r w:rsidRPr="009A55EE">
        <w:rPr>
          <w:rFonts w:ascii="Times New Roman" w:hAnsi="Times New Roman" w:cs="Times New Roman"/>
        </w:rPr>
        <w:t>)</w:t>
      </w:r>
    </w:p>
    <w:p w14:paraId="0D1AD37E" w14:textId="77777777" w:rsidR="00D64918" w:rsidRPr="009A55EE" w:rsidRDefault="000D56C2" w:rsidP="001763DF">
      <w:pPr>
        <w:spacing w:before="120"/>
        <w:ind w:right="-57"/>
        <w:rPr>
          <w:rFonts w:ascii="Times New Roman" w:hAnsi="Times New Roman" w:cs="Times New Roman"/>
        </w:rPr>
      </w:pPr>
      <w:r w:rsidRPr="009A55EE">
        <w:rPr>
          <w:rFonts w:ascii="Times New Roman" w:hAnsi="Times New Roman" w:cs="Times New Roman"/>
          <w:b/>
          <w:bCs/>
        </w:rPr>
        <w:t xml:space="preserve">4. </w:t>
      </w:r>
      <w:r w:rsidR="001B5912" w:rsidRPr="009A55EE">
        <w:rPr>
          <w:rFonts w:ascii="Times New Roman" w:hAnsi="Times New Roman" w:cs="Times New Roman"/>
          <w:b/>
          <w:bCs/>
        </w:rPr>
        <w:t xml:space="preserve">Pretendenta </w:t>
      </w:r>
      <w:r w:rsidRPr="009A55EE">
        <w:rPr>
          <w:rFonts w:ascii="Times New Roman" w:hAnsi="Times New Roman" w:cs="Times New Roman"/>
          <w:b/>
          <w:bCs/>
        </w:rPr>
        <w:t>juridiskais statuss</w:t>
      </w:r>
      <w:r w:rsidRPr="009A55EE">
        <w:rPr>
          <w:rFonts w:ascii="Times New Roman" w:hAnsi="Times New Roman" w:cs="Times New Roman"/>
        </w:rPr>
        <w:t xml:space="preserve"> </w:t>
      </w:r>
    </w:p>
    <w:p w14:paraId="59304264" w14:textId="3344BFD4" w:rsidR="00D64918" w:rsidRPr="009A55EE" w:rsidRDefault="00D64918" w:rsidP="00D64918">
      <w:pPr>
        <w:tabs>
          <w:tab w:val="right" w:pos="8647"/>
        </w:tabs>
        <w:spacing w:before="120" w:after="240"/>
        <w:ind w:right="-57"/>
        <w:rPr>
          <w:rFonts w:ascii="Times New Roman" w:hAnsi="Times New Roman" w:cs="Times New Roman"/>
          <w:bCs/>
          <w:u w:val="single"/>
        </w:rPr>
      </w:pP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7F7D0628" w14:textId="65372347" w:rsidR="000D56C2" w:rsidRPr="009A55EE" w:rsidRDefault="000D56C2" w:rsidP="00D64918">
      <w:pPr>
        <w:tabs>
          <w:tab w:val="right" w:pos="8647"/>
        </w:tabs>
        <w:spacing w:before="240" w:after="240"/>
        <w:ind w:right="-57"/>
        <w:rPr>
          <w:rFonts w:ascii="Times New Roman" w:hAnsi="Times New Roman" w:cs="Times New Roman"/>
          <w:bCs/>
          <w:u w:val="single"/>
        </w:rPr>
      </w:pPr>
      <w:r w:rsidRPr="009A55EE">
        <w:rPr>
          <w:rFonts w:ascii="Times New Roman" w:hAnsi="Times New Roman" w:cs="Times New Roman"/>
        </w:rPr>
        <w:t>adrese</w:t>
      </w:r>
      <w:r w:rsidR="00D64918"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7A621979" w14:textId="6801B5BD" w:rsidR="000D56C2" w:rsidRPr="009A55EE" w:rsidRDefault="000D56C2" w:rsidP="00D64918">
      <w:pPr>
        <w:tabs>
          <w:tab w:val="right" w:pos="8647"/>
        </w:tabs>
        <w:spacing w:before="240" w:after="240"/>
        <w:ind w:right="-57"/>
        <w:rPr>
          <w:rFonts w:ascii="Times New Roman" w:hAnsi="Times New Roman" w:cs="Times New Roman"/>
          <w:bCs/>
          <w:u w:val="single"/>
        </w:rPr>
      </w:pPr>
      <w:r w:rsidRPr="009A55EE">
        <w:rPr>
          <w:rFonts w:ascii="Times New Roman" w:hAnsi="Times New Roman" w:cs="Times New Roman"/>
        </w:rPr>
        <w:t xml:space="preserve">tālruņa </w:t>
      </w:r>
      <w:r w:rsidR="00AB651F" w:rsidRPr="009A55EE">
        <w:rPr>
          <w:rFonts w:ascii="Times New Roman" w:hAnsi="Times New Roman" w:cs="Times New Roman"/>
        </w:rPr>
        <w:t>n</w:t>
      </w:r>
      <w:r w:rsidRPr="009A55EE">
        <w:rPr>
          <w:rFonts w:ascii="Times New Roman" w:hAnsi="Times New Roman" w:cs="Times New Roman"/>
        </w:rPr>
        <w:t xml:space="preserve">r. ________________ mobilais tālrunis ________________ </w:t>
      </w:r>
    </w:p>
    <w:p w14:paraId="20783B5C" w14:textId="6F54ECB8" w:rsidR="000D56C2" w:rsidRPr="009A55EE" w:rsidRDefault="000D56C2" w:rsidP="00F4172D">
      <w:pPr>
        <w:spacing w:before="240" w:after="240"/>
        <w:ind w:right="-57"/>
        <w:rPr>
          <w:rFonts w:ascii="Times New Roman" w:hAnsi="Times New Roman" w:cs="Times New Roman"/>
          <w:bCs/>
          <w:u w:val="single"/>
        </w:rPr>
      </w:pPr>
      <w:r w:rsidRPr="009A55EE">
        <w:rPr>
          <w:rFonts w:ascii="Times New Roman" w:hAnsi="Times New Roman" w:cs="Times New Roman"/>
        </w:rPr>
        <w:t xml:space="preserve">e-pasts __________________________interneta adrese (URL) </w:t>
      </w:r>
      <w:r w:rsidR="00F4172D">
        <w:rPr>
          <w:rFonts w:ascii="Times New Roman" w:hAnsi="Times New Roman" w:cs="Times New Roman"/>
        </w:rPr>
        <w:t>___</w:t>
      </w:r>
      <w:r w:rsidR="00850441" w:rsidRPr="009A55EE">
        <w:rPr>
          <w:rFonts w:ascii="Times New Roman" w:hAnsi="Times New Roman" w:cs="Times New Roman"/>
        </w:rPr>
        <w:t>_________________________</w:t>
      </w:r>
    </w:p>
    <w:p w14:paraId="28F22AD1" w14:textId="77777777" w:rsidR="00D64918" w:rsidRPr="009A55EE" w:rsidRDefault="00D64918" w:rsidP="00D64918">
      <w:pPr>
        <w:rPr>
          <w:rFonts w:ascii="Times New Roman" w:hAnsi="Times New Roman" w:cs="Times New Roman"/>
          <w:b/>
          <w:bCs/>
          <w:lang w:bidi="he-IL"/>
        </w:rPr>
      </w:pPr>
      <w:r w:rsidRPr="009A55EE">
        <w:rPr>
          <w:rFonts w:ascii="Times New Roman" w:hAnsi="Times New Roman" w:cs="Times New Roman"/>
          <w:b/>
          <w:bCs/>
          <w:lang w:bidi="he-IL"/>
        </w:rPr>
        <w:t xml:space="preserve">5. </w:t>
      </w:r>
      <w:r w:rsidR="001B5912" w:rsidRPr="009A55EE">
        <w:rPr>
          <w:rFonts w:ascii="Times New Roman" w:hAnsi="Times New Roman" w:cs="Times New Roman"/>
          <w:b/>
          <w:bCs/>
          <w:lang w:bidi="he-IL"/>
        </w:rPr>
        <w:t xml:space="preserve">Pretendents </w:t>
      </w:r>
      <w:r w:rsidRPr="009A55EE">
        <w:rPr>
          <w:rFonts w:ascii="Times New Roman" w:hAnsi="Times New Roman" w:cs="Times New Roman"/>
          <w:b/>
          <w:bCs/>
          <w:lang w:bidi="he-IL"/>
        </w:rPr>
        <w:t xml:space="preserve">apliecina, ka: </w:t>
      </w:r>
    </w:p>
    <w:p w14:paraId="6D614CA5" w14:textId="462AFEB8" w:rsidR="00D64918" w:rsidRPr="009A55EE" w:rsidRDefault="00D64918" w:rsidP="00850441">
      <w:pPr>
        <w:widowControl w:val="0"/>
        <w:numPr>
          <w:ilvl w:val="1"/>
          <w:numId w:val="1"/>
        </w:numPr>
        <w:tabs>
          <w:tab w:val="left" w:pos="993"/>
        </w:tabs>
        <w:spacing w:after="0" w:line="240" w:lineRule="auto"/>
        <w:ind w:left="851" w:right="-2" w:hanging="567"/>
        <w:jc w:val="both"/>
        <w:rPr>
          <w:rFonts w:ascii="Times New Roman" w:hAnsi="Times New Roman" w:cs="Times New Roman"/>
        </w:rPr>
      </w:pPr>
      <w:r w:rsidRPr="009A55EE">
        <w:rPr>
          <w:rFonts w:ascii="Times New Roman" w:hAnsi="Times New Roman" w:cs="Times New Roman"/>
        </w:rPr>
        <w:t xml:space="preserve">visas </w:t>
      </w:r>
      <w:r w:rsidR="00667294" w:rsidRPr="009A55EE">
        <w:rPr>
          <w:rFonts w:ascii="Times New Roman" w:hAnsi="Times New Roman" w:cs="Times New Roman"/>
        </w:rPr>
        <w:t>iesniegumā</w:t>
      </w:r>
      <w:r w:rsidR="004937FF" w:rsidRPr="009A55EE">
        <w:rPr>
          <w:rFonts w:ascii="Times New Roman" w:hAnsi="Times New Roman" w:cs="Times New Roman"/>
        </w:rPr>
        <w:t xml:space="preserve"> un pieteikumā</w:t>
      </w:r>
      <w:r w:rsidRPr="009A55EE">
        <w:rPr>
          <w:rFonts w:ascii="Times New Roman" w:hAnsi="Times New Roman" w:cs="Times New Roman"/>
        </w:rPr>
        <w:t xml:space="preserve"> sniegtās ziņas ir patiesas;</w:t>
      </w:r>
    </w:p>
    <w:p w14:paraId="7FE99ED1" w14:textId="350990CA" w:rsidR="00AF6C6F" w:rsidRPr="009A55EE" w:rsidRDefault="00667294" w:rsidP="00850441">
      <w:pPr>
        <w:widowControl w:val="0"/>
        <w:numPr>
          <w:ilvl w:val="1"/>
          <w:numId w:val="1"/>
        </w:numPr>
        <w:tabs>
          <w:tab w:val="left" w:pos="993"/>
        </w:tabs>
        <w:spacing w:after="0" w:line="240" w:lineRule="auto"/>
        <w:ind w:left="851" w:right="-2" w:hanging="567"/>
        <w:jc w:val="both"/>
        <w:rPr>
          <w:rFonts w:ascii="Times New Roman" w:hAnsi="Times New Roman" w:cs="Times New Roman"/>
        </w:rPr>
      </w:pPr>
      <w:r w:rsidRPr="009A55EE">
        <w:rPr>
          <w:rFonts w:ascii="Times New Roman" w:hAnsi="Times New Roman" w:cs="Times New Roman"/>
        </w:rPr>
        <w:t>iesniegumu</w:t>
      </w:r>
      <w:r w:rsidR="00D64918" w:rsidRPr="009A55EE">
        <w:rPr>
          <w:rFonts w:ascii="Times New Roman" w:hAnsi="Times New Roman" w:cs="Times New Roman"/>
        </w:rPr>
        <w:t xml:space="preserve"> par piedalīšanos </w:t>
      </w:r>
      <w:r w:rsidR="009B4109" w:rsidRPr="009A55EE">
        <w:rPr>
          <w:rFonts w:ascii="Times New Roman" w:hAnsi="Times New Roman" w:cs="Times New Roman"/>
        </w:rPr>
        <w:t xml:space="preserve">izglītības iestāžu atlasē </w:t>
      </w:r>
      <w:r w:rsidR="00D64918" w:rsidRPr="009A55EE">
        <w:rPr>
          <w:rFonts w:ascii="Times New Roman" w:hAnsi="Times New Roman" w:cs="Times New Roman"/>
        </w:rPr>
        <w:t>p</w:t>
      </w:r>
      <w:r w:rsidR="00435355" w:rsidRPr="009A55EE">
        <w:rPr>
          <w:rFonts w:ascii="Times New Roman" w:hAnsi="Times New Roman" w:cs="Times New Roman"/>
        </w:rPr>
        <w:t xml:space="preserve">arakstījusi paraksttiesīga vai </w:t>
      </w:r>
      <w:r w:rsidR="001B5912" w:rsidRPr="009A55EE">
        <w:rPr>
          <w:rFonts w:ascii="Times New Roman" w:hAnsi="Times New Roman" w:cs="Times New Roman"/>
        </w:rPr>
        <w:t xml:space="preserve">pretendenta </w:t>
      </w:r>
      <w:r w:rsidR="00BD4FB4" w:rsidRPr="009A55EE">
        <w:rPr>
          <w:rFonts w:ascii="Times New Roman" w:hAnsi="Times New Roman" w:cs="Times New Roman"/>
        </w:rPr>
        <w:t>pilnvarota persona</w:t>
      </w:r>
      <w:r w:rsidR="004937FF" w:rsidRPr="009A55EE">
        <w:rPr>
          <w:rFonts w:ascii="Times New Roman" w:hAnsi="Times New Roman" w:cs="Times New Roman"/>
        </w:rPr>
        <w:t>;</w:t>
      </w:r>
    </w:p>
    <w:p w14:paraId="05200464" w14:textId="31ADF399" w:rsidR="004937FF" w:rsidRPr="009A55EE" w:rsidRDefault="004937FF" w:rsidP="00850441">
      <w:pPr>
        <w:widowControl w:val="0"/>
        <w:numPr>
          <w:ilvl w:val="1"/>
          <w:numId w:val="1"/>
        </w:numPr>
        <w:tabs>
          <w:tab w:val="left" w:pos="993"/>
        </w:tabs>
        <w:spacing w:after="0" w:line="240" w:lineRule="auto"/>
        <w:ind w:left="851" w:right="-2" w:hanging="567"/>
        <w:jc w:val="both"/>
        <w:rPr>
          <w:rFonts w:ascii="Times New Roman" w:hAnsi="Times New Roman" w:cs="Times New Roman"/>
        </w:rPr>
      </w:pPr>
      <w:r w:rsidRPr="009A55EE">
        <w:rPr>
          <w:rFonts w:ascii="Times New Roman" w:hAnsi="Times New Roman" w:cs="Times New Roman"/>
        </w:rPr>
        <w:t xml:space="preserve">ir iepazinies ar </w:t>
      </w:r>
      <w:r w:rsidR="00164265" w:rsidRPr="00164265">
        <w:rPr>
          <w:rFonts w:ascii="Times New Roman" w:hAnsi="Times New Roman" w:cs="Times New Roman"/>
        </w:rPr>
        <w:t xml:space="preserve">Eiropas Sociālā fonda Plus projekta </w:t>
      </w:r>
      <w:r w:rsidRPr="009A55EE">
        <w:rPr>
          <w:rFonts w:ascii="Times New Roman" w:hAnsi="Times New Roman" w:cs="Times New Roman"/>
        </w:rPr>
        <w:t xml:space="preserve">Nr. </w:t>
      </w:r>
      <w:r w:rsidR="0050368F" w:rsidRPr="00F364D2">
        <w:rPr>
          <w:rFonts w:ascii="Times New Roman" w:hAnsi="Times New Roman" w:cs="Times New Roman"/>
        </w:rPr>
        <w:t>4.2.4.2/1/24/I/001</w:t>
      </w:r>
      <w:r w:rsidR="0050368F">
        <w:rPr>
          <w:rFonts w:ascii="Times New Roman" w:hAnsi="Times New Roman" w:cs="Times New Roman"/>
        </w:rPr>
        <w:t xml:space="preserve"> </w:t>
      </w:r>
      <w:r w:rsidRPr="009A55EE">
        <w:rPr>
          <w:rFonts w:ascii="Times New Roman" w:hAnsi="Times New Roman" w:cs="Times New Roman"/>
        </w:rPr>
        <w:t>“</w:t>
      </w:r>
      <w:r w:rsidR="0050368F">
        <w:rPr>
          <w:rFonts w:ascii="Times New Roman" w:hAnsi="Times New Roman" w:cs="Times New Roman"/>
        </w:rPr>
        <w:t>Atbalsts pieaugušo individuālajās vajadzībās balstītai pieaugušo izglītībai</w:t>
      </w:r>
      <w:r w:rsidRPr="009A55EE">
        <w:rPr>
          <w:rFonts w:ascii="Times New Roman" w:hAnsi="Times New Roman" w:cs="Times New Roman"/>
        </w:rPr>
        <w:t>” izglītības iestāžu 1. uzaicinājuma atlases nolikumā un tā pielikumos, kā arī citos izglītības iestāžu 1. uzaicinājuma atlases dokumentos ietvertajiem noteikumiem.</w:t>
      </w:r>
    </w:p>
    <w:p w14:paraId="0BD8BE8E" w14:textId="633A5153" w:rsidR="00BD567D" w:rsidRPr="009A55EE" w:rsidRDefault="00BD567D" w:rsidP="00AB651F">
      <w:pPr>
        <w:widowControl w:val="0"/>
        <w:tabs>
          <w:tab w:val="left" w:pos="993"/>
        </w:tabs>
        <w:spacing w:after="0" w:line="240" w:lineRule="auto"/>
        <w:ind w:left="851" w:right="-2"/>
        <w:jc w:val="both"/>
        <w:rPr>
          <w:rFonts w:ascii="Times New Roman" w:hAnsi="Times New Roman" w:cs="Times New Roman"/>
        </w:rPr>
      </w:pPr>
    </w:p>
    <w:p w14:paraId="5294F1C4" w14:textId="77777777" w:rsidR="00D73648" w:rsidRPr="00B15401" w:rsidRDefault="00D73648" w:rsidP="00B15401">
      <w:pPr>
        <w:numPr>
          <w:ilvl w:val="0"/>
          <w:numId w:val="1"/>
        </w:num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
          <w:bCs/>
          <w:sz w:val="20"/>
          <w:szCs w:val="20"/>
        </w:rPr>
        <w:t>Pretendents deklarē, ka</w:t>
      </w:r>
      <w:r w:rsidRPr="00B15401">
        <w:rPr>
          <w:rFonts w:ascii="Times New Roman" w:hAnsi="Times New Roman" w:cs="Times New Roman"/>
          <w:bCs/>
          <w:sz w:val="20"/>
          <w:szCs w:val="20"/>
        </w:rPr>
        <w:t xml:space="preserve"> uz pretendentu nav attiecināms neviens no izslēgšanas kritērijiem, kas noteikti Eiropas Parlamenta un Padomes Regulas (ES, Euratom) 2018/1046 par finanšu noteikumiem, ko piemēro Savienības vispārējam budžetam, ar kuru groza Regulas (ES) Nr. 1296/2013, (ES) Nr. 1301/2013, (ES) Nr. </w:t>
      </w:r>
      <w:r w:rsidRPr="00B15401">
        <w:rPr>
          <w:rFonts w:ascii="Times New Roman" w:hAnsi="Times New Roman" w:cs="Times New Roman"/>
          <w:bCs/>
          <w:sz w:val="20"/>
          <w:szCs w:val="20"/>
        </w:rPr>
        <w:lastRenderedPageBreak/>
        <w:t>1303/2013, (ES) Nr. 1304/2013, (ES) Nr. 1309/2013, (ES) Nr. 1316/2013, (ES) Nr. 223/2014, (ES) Nr. 283/2014 un Lēmumu Nr. 541/2014/ES un atceļ Regulu (ES, Euratom) Nr. 966/2012, 136. pantā, proti,</w:t>
      </w:r>
    </w:p>
    <w:tbl>
      <w:tblPr>
        <w:tblW w:w="5000" w:type="pct"/>
        <w:tblCellMar>
          <w:left w:w="0" w:type="dxa"/>
          <w:right w:w="0" w:type="dxa"/>
        </w:tblCellMar>
        <w:tblLook w:val="04A0" w:firstRow="1" w:lastRow="0" w:firstColumn="1" w:lastColumn="0" w:noHBand="0" w:noVBand="1"/>
      </w:tblPr>
      <w:tblGrid>
        <w:gridCol w:w="354"/>
        <w:gridCol w:w="8717"/>
      </w:tblGrid>
      <w:tr w:rsidR="00D73648" w:rsidRPr="00B15401" w14:paraId="63CB2132" w14:textId="77777777" w:rsidTr="00D73648">
        <w:tc>
          <w:tcPr>
            <w:tcW w:w="0" w:type="auto"/>
            <w:hideMark/>
          </w:tcPr>
          <w:p w14:paraId="370BC6F1"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a)</w:t>
            </w:r>
          </w:p>
        </w:tc>
        <w:tc>
          <w:tcPr>
            <w:tcW w:w="0" w:type="auto"/>
            <w:hideMark/>
          </w:tcPr>
          <w:p w14:paraId="59DBE41D"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 xml:space="preserve">persona vai subjekts ir bankrotējis vai tam tiek piemērota maksātnespējas vai likvidācijas procedūra, tā aktīvus pārvalda likvidators vai tiesa, tam ir mierizlīgums ar kreditoriem, tā </w:t>
            </w:r>
            <w:proofErr w:type="spellStart"/>
            <w:r w:rsidRPr="00B15401">
              <w:rPr>
                <w:rFonts w:ascii="Times New Roman" w:hAnsi="Times New Roman" w:cs="Times New Roman"/>
                <w:bCs/>
                <w:sz w:val="20"/>
                <w:szCs w:val="20"/>
              </w:rPr>
              <w:t>darījumdarbība</w:t>
            </w:r>
            <w:proofErr w:type="spellEnd"/>
            <w:r w:rsidRPr="00B15401">
              <w:rPr>
                <w:rFonts w:ascii="Times New Roman" w:hAnsi="Times New Roman" w:cs="Times New Roman"/>
                <w:bCs/>
                <w:sz w:val="20"/>
                <w:szCs w:val="20"/>
              </w:rPr>
              <w:t xml:space="preserve"> ir apturēta vai ja tas ir nonācis citā analogā situācijā, kas izriet no līdzīgas procedūras, kura paredzēta Savienības vai valsts tiesībās;</w:t>
            </w:r>
          </w:p>
        </w:tc>
      </w:tr>
    </w:tbl>
    <w:p w14:paraId="02C57441" w14:textId="77777777" w:rsidR="00D73648" w:rsidRPr="00B15401" w:rsidRDefault="00D73648" w:rsidP="00B15401">
      <w:pPr>
        <w:numPr>
          <w:ilvl w:val="0"/>
          <w:numId w:val="1"/>
        </w:numPr>
        <w:spacing w:after="0" w:line="240" w:lineRule="auto"/>
        <w:ind w:right="198"/>
        <w:jc w:val="both"/>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365"/>
        <w:gridCol w:w="8706"/>
      </w:tblGrid>
      <w:tr w:rsidR="00D73648" w:rsidRPr="00B15401" w14:paraId="09926841" w14:textId="77777777" w:rsidTr="00D73648">
        <w:tc>
          <w:tcPr>
            <w:tcW w:w="0" w:type="auto"/>
            <w:hideMark/>
          </w:tcPr>
          <w:p w14:paraId="6C09831B"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b)</w:t>
            </w:r>
          </w:p>
        </w:tc>
        <w:tc>
          <w:tcPr>
            <w:tcW w:w="0" w:type="auto"/>
            <w:hideMark/>
          </w:tcPr>
          <w:p w14:paraId="43F78411"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ar galīgu spriedumu vai galīgu administratīvo lēmumu ir atzīts, ka persona vai subjekts nav izpildījis savus pienākumus saistībā ar nodokļu maksāšanu vai sociālā nodrošinājuma iemaksu veikšanu saskaņā ar piemērojamiem tiesību aktiem;</w:t>
            </w:r>
          </w:p>
        </w:tc>
      </w:tr>
    </w:tbl>
    <w:p w14:paraId="50B6448D" w14:textId="77777777" w:rsidR="00D73648" w:rsidRPr="00B15401" w:rsidRDefault="00D73648" w:rsidP="00B15401">
      <w:pPr>
        <w:numPr>
          <w:ilvl w:val="0"/>
          <w:numId w:val="1"/>
        </w:numPr>
        <w:spacing w:after="0" w:line="240" w:lineRule="auto"/>
        <w:ind w:right="198"/>
        <w:jc w:val="both"/>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354"/>
        <w:gridCol w:w="8717"/>
      </w:tblGrid>
      <w:tr w:rsidR="00D73648" w:rsidRPr="00B15401" w14:paraId="6049ADEB" w14:textId="77777777" w:rsidTr="00D73648">
        <w:tc>
          <w:tcPr>
            <w:tcW w:w="0" w:type="auto"/>
            <w:hideMark/>
          </w:tcPr>
          <w:p w14:paraId="7B70C53D"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c)</w:t>
            </w:r>
          </w:p>
        </w:tc>
        <w:tc>
          <w:tcPr>
            <w:tcW w:w="0" w:type="auto"/>
          </w:tcPr>
          <w:p w14:paraId="304BA435"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ar galīgu spriedumu vai galīgu administratīvo lēmumu ir atzīts, ka persona vai subjekts ir vainīgs smagā pārkāpumā saistībā ar profesionālo rīcību, jo ir pārkāpis piemērojamos normatīvos aktus vai tādus ētikas standartus, ko piemēro profesijā, kurā darbojas attiecīgā persona vai subjekts, vai ir iesaistījies jebkādā prettiesiskā rīcībā, kurai ir ietekme uz tā profesionālo uzticamību, ja šāda rīcība liecina par ļaunprātīgu nodomu vai rupju neuzmanību, tostarp jo īpaši kādu no šādām rīcībām:</w:t>
            </w:r>
          </w:p>
          <w:tbl>
            <w:tblPr>
              <w:tblW w:w="5000" w:type="pct"/>
              <w:tblCellMar>
                <w:left w:w="0" w:type="dxa"/>
                <w:right w:w="0" w:type="dxa"/>
              </w:tblCellMar>
              <w:tblLook w:val="04A0" w:firstRow="1" w:lastRow="0" w:firstColumn="1" w:lastColumn="0" w:noHBand="0" w:noVBand="1"/>
            </w:tblPr>
            <w:tblGrid>
              <w:gridCol w:w="321"/>
              <w:gridCol w:w="8396"/>
            </w:tblGrid>
            <w:tr w:rsidR="00D73648" w:rsidRPr="00B15401" w14:paraId="2E4883C4" w14:textId="77777777">
              <w:tc>
                <w:tcPr>
                  <w:tcW w:w="0" w:type="auto"/>
                  <w:hideMark/>
                </w:tcPr>
                <w:p w14:paraId="60E74039"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i)</w:t>
                  </w:r>
                </w:p>
              </w:tc>
              <w:tc>
                <w:tcPr>
                  <w:tcW w:w="0" w:type="auto"/>
                  <w:hideMark/>
                </w:tcPr>
                <w:p w14:paraId="2297A2AD"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 xml:space="preserve">tādas informācijas sagrozīšana krāpnieciskos nolūkos vai nolaidības rezultātā, kas jāsniedz, lai pārbaudītu, vai nepastāv izslēgšanas iemesli un vai ir izpildīti </w:t>
                  </w:r>
                  <w:proofErr w:type="spellStart"/>
                  <w:r w:rsidRPr="00B15401">
                    <w:rPr>
                      <w:rFonts w:ascii="Times New Roman" w:hAnsi="Times New Roman" w:cs="Times New Roman"/>
                      <w:bCs/>
                      <w:sz w:val="20"/>
                      <w:szCs w:val="20"/>
                    </w:rPr>
                    <w:t>attiecināmības</w:t>
                  </w:r>
                  <w:proofErr w:type="spellEnd"/>
                  <w:r w:rsidRPr="00B15401">
                    <w:rPr>
                      <w:rFonts w:ascii="Times New Roman" w:hAnsi="Times New Roman" w:cs="Times New Roman"/>
                      <w:bCs/>
                      <w:sz w:val="20"/>
                      <w:szCs w:val="20"/>
                    </w:rPr>
                    <w:t xml:space="preserve"> vai atlases kritēriji, vai kas jāsniedz, pildot juridiskās saistības;</w:t>
                  </w:r>
                </w:p>
              </w:tc>
            </w:tr>
          </w:tbl>
          <w:p w14:paraId="2EF3C388" w14:textId="77777777" w:rsidR="00D73648" w:rsidRPr="00B15401" w:rsidRDefault="00D73648" w:rsidP="00B15401">
            <w:pPr>
              <w:spacing w:after="0" w:line="240" w:lineRule="auto"/>
              <w:ind w:right="198"/>
              <w:jc w:val="both"/>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444"/>
              <w:gridCol w:w="8273"/>
            </w:tblGrid>
            <w:tr w:rsidR="00D73648" w:rsidRPr="00B15401" w14:paraId="11C191F5" w14:textId="77777777">
              <w:tc>
                <w:tcPr>
                  <w:tcW w:w="0" w:type="auto"/>
                  <w:hideMark/>
                </w:tcPr>
                <w:p w14:paraId="58A0FD44"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ii)</w:t>
                  </w:r>
                </w:p>
              </w:tc>
              <w:tc>
                <w:tcPr>
                  <w:tcW w:w="0" w:type="auto"/>
                  <w:hideMark/>
                </w:tcPr>
                <w:p w14:paraId="3320F0C5"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nolīguma noslēgšana ar citām personām vai subjektiem nolūkā izkropļot konkurenci;</w:t>
                  </w:r>
                </w:p>
              </w:tc>
            </w:tr>
          </w:tbl>
          <w:p w14:paraId="4A09160E" w14:textId="77777777" w:rsidR="00D73648" w:rsidRPr="00B15401" w:rsidRDefault="00D73648" w:rsidP="00B15401">
            <w:pPr>
              <w:spacing w:after="0" w:line="240" w:lineRule="auto"/>
              <w:ind w:right="198"/>
              <w:jc w:val="both"/>
              <w:rPr>
                <w:rFonts w:ascii="Times New Roman" w:hAnsi="Times New Roman" w:cs="Times New Roman"/>
                <w:bCs/>
                <w:vanish/>
                <w:sz w:val="20"/>
                <w:szCs w:val="20"/>
              </w:rPr>
            </w:pPr>
          </w:p>
          <w:tbl>
            <w:tblPr>
              <w:tblW w:w="4482" w:type="pct"/>
              <w:tblCellMar>
                <w:left w:w="0" w:type="dxa"/>
                <w:right w:w="0" w:type="dxa"/>
              </w:tblCellMar>
              <w:tblLook w:val="04A0" w:firstRow="1" w:lastRow="0" w:firstColumn="1" w:lastColumn="0" w:noHBand="0" w:noVBand="1"/>
            </w:tblPr>
            <w:tblGrid>
              <w:gridCol w:w="432"/>
              <w:gridCol w:w="7382"/>
            </w:tblGrid>
            <w:tr w:rsidR="00D73648" w:rsidRPr="00B15401" w14:paraId="4269D526" w14:textId="77777777">
              <w:tc>
                <w:tcPr>
                  <w:tcW w:w="237" w:type="pct"/>
                  <w:hideMark/>
                </w:tcPr>
                <w:p w14:paraId="599FFDD0"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iii)</w:t>
                  </w:r>
                </w:p>
              </w:tc>
              <w:tc>
                <w:tcPr>
                  <w:tcW w:w="0" w:type="auto"/>
                  <w:hideMark/>
                </w:tcPr>
                <w:p w14:paraId="69D8EF86"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intelektuālā īpašuma tiesību pārkāpums;</w:t>
                  </w:r>
                </w:p>
              </w:tc>
            </w:tr>
          </w:tbl>
          <w:p w14:paraId="7122FB1A" w14:textId="77777777" w:rsidR="00D73648" w:rsidRPr="00B15401" w:rsidRDefault="00D73648" w:rsidP="00B15401">
            <w:pPr>
              <w:spacing w:after="0" w:line="240" w:lineRule="auto"/>
              <w:ind w:right="198"/>
              <w:jc w:val="both"/>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438"/>
              <w:gridCol w:w="8279"/>
            </w:tblGrid>
            <w:tr w:rsidR="00D73648" w:rsidRPr="00B15401" w14:paraId="194719D4" w14:textId="77777777">
              <w:tc>
                <w:tcPr>
                  <w:tcW w:w="0" w:type="auto"/>
                  <w:hideMark/>
                </w:tcPr>
                <w:p w14:paraId="66080EA7"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iv)</w:t>
                  </w:r>
                </w:p>
              </w:tc>
              <w:tc>
                <w:tcPr>
                  <w:tcW w:w="0" w:type="auto"/>
                  <w:hideMark/>
                </w:tcPr>
                <w:p w14:paraId="5E270065"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mēģinājums piešķiršanas procedūras laikā ietekmēt atbildīgā kredītrīkotāja lēmumu pieņemšanu;</w:t>
                  </w:r>
                </w:p>
              </w:tc>
            </w:tr>
          </w:tbl>
          <w:p w14:paraId="57B6AC83" w14:textId="77777777" w:rsidR="00D73648" w:rsidRPr="00B15401" w:rsidRDefault="00D73648" w:rsidP="00B15401">
            <w:pPr>
              <w:spacing w:after="0" w:line="240" w:lineRule="auto"/>
              <w:ind w:right="198"/>
              <w:jc w:val="both"/>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365"/>
              <w:gridCol w:w="8352"/>
            </w:tblGrid>
            <w:tr w:rsidR="00D73648" w:rsidRPr="00B15401" w14:paraId="078C2303" w14:textId="77777777">
              <w:tc>
                <w:tcPr>
                  <w:tcW w:w="0" w:type="auto"/>
                  <w:hideMark/>
                </w:tcPr>
                <w:p w14:paraId="1604F6E8"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v)</w:t>
                  </w:r>
                </w:p>
              </w:tc>
              <w:tc>
                <w:tcPr>
                  <w:tcW w:w="0" w:type="auto"/>
                  <w:hideMark/>
                </w:tcPr>
                <w:p w14:paraId="5780E989"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mēģinājums iegūt konfidenciālu informāciju, kas tam varētu dot nepamatotas priekšrocības piešķiršanas procedūrā;</w:t>
                  </w:r>
                </w:p>
              </w:tc>
            </w:tr>
          </w:tbl>
          <w:p w14:paraId="2627CF55" w14:textId="77777777" w:rsidR="00D73648" w:rsidRPr="00B15401" w:rsidRDefault="00D73648" w:rsidP="00B15401">
            <w:pPr>
              <w:spacing w:after="0" w:line="240" w:lineRule="auto"/>
              <w:ind w:right="198"/>
              <w:jc w:val="both"/>
              <w:rPr>
                <w:rFonts w:ascii="Times New Roman" w:hAnsi="Times New Roman" w:cs="Times New Roman"/>
                <w:bCs/>
                <w:sz w:val="20"/>
                <w:szCs w:val="20"/>
              </w:rPr>
            </w:pPr>
          </w:p>
        </w:tc>
      </w:tr>
    </w:tbl>
    <w:p w14:paraId="05A1F980" w14:textId="77777777" w:rsidR="00D73648" w:rsidRPr="00B15401" w:rsidRDefault="00D73648" w:rsidP="00B15401">
      <w:pPr>
        <w:numPr>
          <w:ilvl w:val="0"/>
          <w:numId w:val="1"/>
        </w:numPr>
        <w:spacing w:after="0" w:line="240" w:lineRule="auto"/>
        <w:ind w:right="198"/>
        <w:jc w:val="both"/>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365"/>
        <w:gridCol w:w="8706"/>
      </w:tblGrid>
      <w:tr w:rsidR="00D73648" w:rsidRPr="00B15401" w14:paraId="5E383A32" w14:textId="77777777" w:rsidTr="00D73648">
        <w:tc>
          <w:tcPr>
            <w:tcW w:w="0" w:type="auto"/>
            <w:hideMark/>
          </w:tcPr>
          <w:p w14:paraId="31ED50E8"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d)</w:t>
            </w:r>
          </w:p>
        </w:tc>
        <w:tc>
          <w:tcPr>
            <w:tcW w:w="0" w:type="auto"/>
          </w:tcPr>
          <w:p w14:paraId="7845B0F7"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ar galīgu spriedumu ir atzīts, ka persona vai subjekts ir vainīgs kādā no šādām rīcībām:</w:t>
            </w:r>
          </w:p>
          <w:tbl>
            <w:tblPr>
              <w:tblW w:w="5000" w:type="pct"/>
              <w:tblCellMar>
                <w:left w:w="0" w:type="dxa"/>
                <w:right w:w="0" w:type="dxa"/>
              </w:tblCellMar>
              <w:tblLook w:val="04A0" w:firstRow="1" w:lastRow="0" w:firstColumn="1" w:lastColumn="0" w:noHBand="0" w:noVBand="1"/>
            </w:tblPr>
            <w:tblGrid>
              <w:gridCol w:w="321"/>
              <w:gridCol w:w="8385"/>
            </w:tblGrid>
            <w:tr w:rsidR="00D73648" w:rsidRPr="00B15401" w14:paraId="1472C1EA" w14:textId="77777777">
              <w:tc>
                <w:tcPr>
                  <w:tcW w:w="0" w:type="auto"/>
                  <w:hideMark/>
                </w:tcPr>
                <w:p w14:paraId="24A2E805"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i)</w:t>
                  </w:r>
                </w:p>
              </w:tc>
              <w:tc>
                <w:tcPr>
                  <w:tcW w:w="0" w:type="auto"/>
                  <w:hideMark/>
                </w:tcPr>
                <w:p w14:paraId="18ABDE10"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krāpšana Eiropas Parlamenta un Padomes Direktīvas (ES) 2017/1371 3. panta un ar Padomes 1995. gada 26. jūlija aktu izstrādātās Konvencijas par Eiropas Kopienu finansiālo interešu aizsardzību 1. panta nozīmē;</w:t>
                  </w:r>
                </w:p>
              </w:tc>
            </w:tr>
          </w:tbl>
          <w:p w14:paraId="1185E708" w14:textId="77777777" w:rsidR="00D73648" w:rsidRPr="00B15401" w:rsidRDefault="00D73648" w:rsidP="00B15401">
            <w:pPr>
              <w:spacing w:after="0" w:line="240" w:lineRule="auto"/>
              <w:ind w:right="198"/>
              <w:jc w:val="both"/>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376"/>
              <w:gridCol w:w="8330"/>
            </w:tblGrid>
            <w:tr w:rsidR="00D73648" w:rsidRPr="00B15401" w14:paraId="6336B206" w14:textId="77777777">
              <w:tc>
                <w:tcPr>
                  <w:tcW w:w="0" w:type="auto"/>
                  <w:hideMark/>
                </w:tcPr>
                <w:p w14:paraId="58FCDA26"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ii)</w:t>
                  </w:r>
                </w:p>
              </w:tc>
              <w:tc>
                <w:tcPr>
                  <w:tcW w:w="0" w:type="auto"/>
                  <w:hideMark/>
                </w:tcPr>
                <w:p w14:paraId="7749BF24"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korupcija, kā definēts 4. panta 2. punktā Direktīvā (ES) 2017/1371 vai aktīva korupcija 3. panta nozīmē ar Padomes 1997. gada 26. maija aktu izstrādātajā Konvencijā par cīņu pret korupciju, kurā iesaistītas Eiropas Kopienas amatpersonas vai Eiropas Savienības dalībvalstu amatpersonas, vai rīcība, kas minēta Padomes Pamatlēmuma 2003/568/TI 2. panta 1. punktā, vai korupcija, kā definēts citos piemērojamos tiesību aktos;</w:t>
                  </w:r>
                </w:p>
              </w:tc>
            </w:tr>
          </w:tbl>
          <w:p w14:paraId="44588A63" w14:textId="77777777" w:rsidR="00D73648" w:rsidRPr="00B15401" w:rsidRDefault="00D73648" w:rsidP="00B15401">
            <w:pPr>
              <w:spacing w:after="0" w:line="240" w:lineRule="auto"/>
              <w:ind w:right="198"/>
              <w:jc w:val="both"/>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432"/>
              <w:gridCol w:w="8274"/>
            </w:tblGrid>
            <w:tr w:rsidR="00D73648" w:rsidRPr="00B15401" w14:paraId="6DA18D4A" w14:textId="77777777">
              <w:tc>
                <w:tcPr>
                  <w:tcW w:w="0" w:type="auto"/>
                  <w:hideMark/>
                </w:tcPr>
                <w:p w14:paraId="13C1DB9F"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iii)</w:t>
                  </w:r>
                </w:p>
              </w:tc>
              <w:tc>
                <w:tcPr>
                  <w:tcW w:w="0" w:type="auto"/>
                  <w:hideMark/>
                </w:tcPr>
                <w:p w14:paraId="0F132C92"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rīcība saistībā ar līdzdalību noziedzīgā organizācijā, kā minēts Padomes Pamatlēmuma 2008/841/TI 2. pantā;</w:t>
                  </w:r>
                </w:p>
              </w:tc>
            </w:tr>
          </w:tbl>
          <w:p w14:paraId="69B64F2F" w14:textId="77777777" w:rsidR="00D73648" w:rsidRPr="00B15401" w:rsidRDefault="00D73648" w:rsidP="00B15401">
            <w:pPr>
              <w:spacing w:after="0" w:line="240" w:lineRule="auto"/>
              <w:ind w:right="198"/>
              <w:jc w:val="both"/>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421"/>
              <w:gridCol w:w="8285"/>
            </w:tblGrid>
            <w:tr w:rsidR="00D73648" w:rsidRPr="00B15401" w14:paraId="2622A37D" w14:textId="77777777">
              <w:tc>
                <w:tcPr>
                  <w:tcW w:w="0" w:type="auto"/>
                  <w:hideMark/>
                </w:tcPr>
                <w:p w14:paraId="1208AF4B"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iv)</w:t>
                  </w:r>
                </w:p>
              </w:tc>
              <w:tc>
                <w:tcPr>
                  <w:tcW w:w="0" w:type="auto"/>
                  <w:hideMark/>
                </w:tcPr>
                <w:p w14:paraId="72399554"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nelikumīgi iegūtu līdzekļu legalizēšana vai teroristu finansēšana Eiropas Parlamenta un Padomes Direktīvas (ES) 2015/849 1. panta 3., 4. un 5. punkta nozīmē;</w:t>
                  </w:r>
                </w:p>
              </w:tc>
            </w:tr>
          </w:tbl>
          <w:p w14:paraId="19E6C283" w14:textId="77777777" w:rsidR="00D73648" w:rsidRPr="00B15401" w:rsidRDefault="00D73648" w:rsidP="00B15401">
            <w:pPr>
              <w:spacing w:after="0" w:line="240" w:lineRule="auto"/>
              <w:ind w:right="198"/>
              <w:jc w:val="both"/>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365"/>
              <w:gridCol w:w="8341"/>
            </w:tblGrid>
            <w:tr w:rsidR="00D73648" w:rsidRPr="00B15401" w14:paraId="53407E7D" w14:textId="77777777">
              <w:tc>
                <w:tcPr>
                  <w:tcW w:w="0" w:type="auto"/>
                  <w:hideMark/>
                </w:tcPr>
                <w:p w14:paraId="44C0D5BC"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v)</w:t>
                  </w:r>
                </w:p>
              </w:tc>
              <w:tc>
                <w:tcPr>
                  <w:tcW w:w="0" w:type="auto"/>
                  <w:hideMark/>
                </w:tcPr>
                <w:p w14:paraId="34D46557"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teroristu nodarījumi vai nodarījumi, kas saistīti ar teroristu darbībām, kā definēts attiecīgi Padomes Pamatlēmuma 2002/475/TI 1. un 3. pantā, vai kūdīšana, atbalstīšana, līdzdalība vai mēģinājums izdarīt šādus nodarījumus, kā minēts minētā lēmuma 4. pantā;</w:t>
                  </w:r>
                </w:p>
              </w:tc>
            </w:tr>
          </w:tbl>
          <w:p w14:paraId="6C4170FA" w14:textId="77777777" w:rsidR="00D73648" w:rsidRPr="00B15401" w:rsidRDefault="00D73648" w:rsidP="00B15401">
            <w:pPr>
              <w:spacing w:after="0" w:line="240" w:lineRule="auto"/>
              <w:ind w:right="198"/>
              <w:jc w:val="both"/>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421"/>
              <w:gridCol w:w="8285"/>
            </w:tblGrid>
            <w:tr w:rsidR="00D73648" w:rsidRPr="00B15401" w14:paraId="74F0DEA6" w14:textId="77777777">
              <w:tc>
                <w:tcPr>
                  <w:tcW w:w="0" w:type="auto"/>
                  <w:hideMark/>
                </w:tcPr>
                <w:p w14:paraId="2598126B"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vi)</w:t>
                  </w:r>
                </w:p>
              </w:tc>
              <w:tc>
                <w:tcPr>
                  <w:tcW w:w="0" w:type="auto"/>
                  <w:hideMark/>
                </w:tcPr>
                <w:p w14:paraId="5607666A"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bērnu darbs vai citi nodarījumi, kas saistīti ar cilvēku tirdzniecību, kā minēts Eiropas Parlamenta un Padomes Direktīvas 2011/36/ES 2. pantā;</w:t>
                  </w:r>
                </w:p>
              </w:tc>
            </w:tr>
          </w:tbl>
          <w:p w14:paraId="579A86F5" w14:textId="77777777" w:rsidR="00D73648" w:rsidRPr="00B15401" w:rsidRDefault="00D73648" w:rsidP="00B15401">
            <w:pPr>
              <w:spacing w:after="0" w:line="240" w:lineRule="auto"/>
              <w:ind w:right="198"/>
              <w:jc w:val="both"/>
              <w:rPr>
                <w:rFonts w:ascii="Times New Roman" w:hAnsi="Times New Roman" w:cs="Times New Roman"/>
                <w:bCs/>
                <w:sz w:val="20"/>
                <w:szCs w:val="20"/>
              </w:rPr>
            </w:pPr>
          </w:p>
        </w:tc>
      </w:tr>
    </w:tbl>
    <w:p w14:paraId="2E1D7E29" w14:textId="77777777" w:rsidR="00D73648" w:rsidRPr="00B15401" w:rsidRDefault="00D73648" w:rsidP="00B15401">
      <w:pPr>
        <w:numPr>
          <w:ilvl w:val="0"/>
          <w:numId w:val="1"/>
        </w:numPr>
        <w:spacing w:after="0" w:line="240" w:lineRule="auto"/>
        <w:ind w:right="198"/>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354"/>
        <w:gridCol w:w="8717"/>
      </w:tblGrid>
      <w:tr w:rsidR="00D73648" w:rsidRPr="00B15401" w14:paraId="1C12B47F" w14:textId="77777777" w:rsidTr="00D73648">
        <w:tc>
          <w:tcPr>
            <w:tcW w:w="0" w:type="auto"/>
            <w:hideMark/>
          </w:tcPr>
          <w:p w14:paraId="3C7DB73F" w14:textId="77777777" w:rsidR="00D73648" w:rsidRPr="00B15401" w:rsidRDefault="00D73648" w:rsidP="00D73648">
            <w:pPr>
              <w:spacing w:after="0" w:line="240" w:lineRule="auto"/>
              <w:ind w:right="198"/>
              <w:rPr>
                <w:rFonts w:ascii="Times New Roman" w:hAnsi="Times New Roman" w:cs="Times New Roman"/>
                <w:bCs/>
                <w:sz w:val="20"/>
                <w:szCs w:val="20"/>
              </w:rPr>
            </w:pPr>
            <w:r w:rsidRPr="00B15401">
              <w:rPr>
                <w:rFonts w:ascii="Times New Roman" w:hAnsi="Times New Roman" w:cs="Times New Roman"/>
                <w:bCs/>
                <w:sz w:val="20"/>
                <w:szCs w:val="20"/>
              </w:rPr>
              <w:t>e)</w:t>
            </w:r>
          </w:p>
        </w:tc>
        <w:tc>
          <w:tcPr>
            <w:tcW w:w="0" w:type="auto"/>
          </w:tcPr>
          <w:p w14:paraId="3DEBC93F" w14:textId="77777777" w:rsidR="00D73648" w:rsidRPr="00B15401" w:rsidRDefault="00D73648" w:rsidP="00D73648">
            <w:pPr>
              <w:spacing w:after="0" w:line="240" w:lineRule="auto"/>
              <w:ind w:right="198"/>
              <w:rPr>
                <w:rFonts w:ascii="Times New Roman" w:hAnsi="Times New Roman" w:cs="Times New Roman"/>
                <w:bCs/>
                <w:sz w:val="20"/>
                <w:szCs w:val="20"/>
              </w:rPr>
            </w:pPr>
            <w:r w:rsidRPr="00B15401">
              <w:rPr>
                <w:rFonts w:ascii="Times New Roman" w:hAnsi="Times New Roman" w:cs="Times New Roman"/>
                <w:bCs/>
                <w:sz w:val="20"/>
                <w:szCs w:val="20"/>
              </w:rPr>
              <w:t>persona vai subjekts, pildot juridiskas saistības, ko finansē no budžeta, saistībā ar galveno pienākumu izpildi ir pieļāvis būtiskus trūkumus, kuri:</w:t>
            </w:r>
          </w:p>
          <w:tbl>
            <w:tblPr>
              <w:tblW w:w="5000" w:type="pct"/>
              <w:tblCellMar>
                <w:left w:w="0" w:type="dxa"/>
                <w:right w:w="0" w:type="dxa"/>
              </w:tblCellMar>
              <w:tblLook w:val="04A0" w:firstRow="1" w:lastRow="0" w:firstColumn="1" w:lastColumn="0" w:noHBand="0" w:noVBand="1"/>
            </w:tblPr>
            <w:tblGrid>
              <w:gridCol w:w="527"/>
              <w:gridCol w:w="8190"/>
            </w:tblGrid>
            <w:tr w:rsidR="00D73648" w:rsidRPr="00B15401" w14:paraId="099221C4" w14:textId="77777777">
              <w:tc>
                <w:tcPr>
                  <w:tcW w:w="0" w:type="auto"/>
                  <w:hideMark/>
                </w:tcPr>
                <w:p w14:paraId="19945C2B" w14:textId="77777777" w:rsidR="00D73648" w:rsidRPr="00B15401" w:rsidRDefault="00D73648" w:rsidP="00D73648">
                  <w:pPr>
                    <w:spacing w:after="0" w:line="240" w:lineRule="auto"/>
                    <w:ind w:right="198"/>
                    <w:rPr>
                      <w:rFonts w:ascii="Times New Roman" w:hAnsi="Times New Roman" w:cs="Times New Roman"/>
                      <w:bCs/>
                      <w:sz w:val="20"/>
                      <w:szCs w:val="20"/>
                    </w:rPr>
                  </w:pPr>
                  <w:r w:rsidRPr="00B15401">
                    <w:rPr>
                      <w:rFonts w:ascii="Times New Roman" w:hAnsi="Times New Roman" w:cs="Times New Roman"/>
                      <w:bCs/>
                      <w:sz w:val="20"/>
                      <w:szCs w:val="20"/>
                    </w:rPr>
                    <w:t>i)</w:t>
                  </w:r>
                </w:p>
              </w:tc>
              <w:tc>
                <w:tcPr>
                  <w:tcW w:w="0" w:type="auto"/>
                  <w:hideMark/>
                </w:tcPr>
                <w:p w14:paraId="6BA08EC6" w14:textId="77777777" w:rsidR="00D73648" w:rsidRPr="00B15401" w:rsidRDefault="00D73648" w:rsidP="00D73648">
                  <w:pPr>
                    <w:spacing w:after="0" w:line="240" w:lineRule="auto"/>
                    <w:ind w:right="198"/>
                    <w:rPr>
                      <w:rFonts w:ascii="Times New Roman" w:hAnsi="Times New Roman" w:cs="Times New Roman"/>
                      <w:bCs/>
                      <w:sz w:val="20"/>
                      <w:szCs w:val="20"/>
                    </w:rPr>
                  </w:pPr>
                  <w:r w:rsidRPr="00B15401">
                    <w:rPr>
                      <w:rFonts w:ascii="Times New Roman" w:hAnsi="Times New Roman" w:cs="Times New Roman"/>
                      <w:bCs/>
                      <w:sz w:val="20"/>
                      <w:szCs w:val="20"/>
                    </w:rPr>
                    <w:t>ir noveduši pie priekšlaicīgas juridisko saistību izbeigšanas;</w:t>
                  </w:r>
                </w:p>
              </w:tc>
            </w:tr>
          </w:tbl>
          <w:p w14:paraId="46261BF8" w14:textId="77777777" w:rsidR="00D73648" w:rsidRPr="00B15401" w:rsidRDefault="00D73648" w:rsidP="00D73648">
            <w:pPr>
              <w:spacing w:after="0" w:line="240" w:lineRule="auto"/>
              <w:ind w:right="198"/>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502"/>
              <w:gridCol w:w="8215"/>
            </w:tblGrid>
            <w:tr w:rsidR="00D73648" w:rsidRPr="00B15401" w14:paraId="2278DB41" w14:textId="77777777">
              <w:tc>
                <w:tcPr>
                  <w:tcW w:w="0" w:type="auto"/>
                  <w:hideMark/>
                </w:tcPr>
                <w:p w14:paraId="3F0BC2AC" w14:textId="77777777" w:rsidR="00D73648" w:rsidRPr="00B15401" w:rsidRDefault="00D73648" w:rsidP="00D73648">
                  <w:pPr>
                    <w:spacing w:after="0" w:line="240" w:lineRule="auto"/>
                    <w:ind w:right="198"/>
                    <w:rPr>
                      <w:rFonts w:ascii="Times New Roman" w:hAnsi="Times New Roman" w:cs="Times New Roman"/>
                      <w:bCs/>
                      <w:sz w:val="20"/>
                      <w:szCs w:val="20"/>
                    </w:rPr>
                  </w:pPr>
                  <w:r w:rsidRPr="00B15401">
                    <w:rPr>
                      <w:rFonts w:ascii="Times New Roman" w:hAnsi="Times New Roman" w:cs="Times New Roman"/>
                      <w:bCs/>
                      <w:sz w:val="20"/>
                      <w:szCs w:val="20"/>
                    </w:rPr>
                    <w:t>ii)</w:t>
                  </w:r>
                </w:p>
              </w:tc>
              <w:tc>
                <w:tcPr>
                  <w:tcW w:w="0" w:type="auto"/>
                  <w:hideMark/>
                </w:tcPr>
                <w:p w14:paraId="4138288F" w14:textId="77777777" w:rsidR="00D73648" w:rsidRPr="00B15401" w:rsidRDefault="00D73648" w:rsidP="00D73648">
                  <w:pPr>
                    <w:spacing w:after="0" w:line="240" w:lineRule="auto"/>
                    <w:ind w:right="198"/>
                    <w:rPr>
                      <w:rFonts w:ascii="Times New Roman" w:hAnsi="Times New Roman" w:cs="Times New Roman"/>
                      <w:bCs/>
                      <w:sz w:val="20"/>
                      <w:szCs w:val="20"/>
                    </w:rPr>
                  </w:pPr>
                  <w:r w:rsidRPr="00B15401">
                    <w:rPr>
                      <w:rFonts w:ascii="Times New Roman" w:hAnsi="Times New Roman" w:cs="Times New Roman"/>
                      <w:bCs/>
                      <w:sz w:val="20"/>
                      <w:szCs w:val="20"/>
                    </w:rPr>
                    <w:t>ir noveduši pie līgumsodu vai citu līgumā noteiktu sodu piemērošanas; vai</w:t>
                  </w:r>
                </w:p>
              </w:tc>
            </w:tr>
          </w:tbl>
          <w:p w14:paraId="11801645" w14:textId="77777777" w:rsidR="00D73648" w:rsidRPr="00B15401" w:rsidRDefault="00D73648" w:rsidP="00D73648">
            <w:pPr>
              <w:spacing w:after="0" w:line="240" w:lineRule="auto"/>
              <w:ind w:right="198"/>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450"/>
              <w:gridCol w:w="8267"/>
            </w:tblGrid>
            <w:tr w:rsidR="00D73648" w:rsidRPr="00B15401" w14:paraId="24F0F025" w14:textId="77777777">
              <w:tc>
                <w:tcPr>
                  <w:tcW w:w="0" w:type="auto"/>
                  <w:hideMark/>
                </w:tcPr>
                <w:p w14:paraId="79E31DBE" w14:textId="77777777" w:rsidR="00D73648" w:rsidRPr="00B15401" w:rsidRDefault="00D73648" w:rsidP="00D73648">
                  <w:pPr>
                    <w:spacing w:after="0" w:line="240" w:lineRule="auto"/>
                    <w:ind w:right="198"/>
                    <w:rPr>
                      <w:rFonts w:ascii="Times New Roman" w:hAnsi="Times New Roman" w:cs="Times New Roman"/>
                      <w:bCs/>
                      <w:sz w:val="20"/>
                      <w:szCs w:val="20"/>
                    </w:rPr>
                  </w:pPr>
                  <w:r w:rsidRPr="00B15401">
                    <w:rPr>
                      <w:rFonts w:ascii="Times New Roman" w:hAnsi="Times New Roman" w:cs="Times New Roman"/>
                      <w:bCs/>
                      <w:sz w:val="20"/>
                      <w:szCs w:val="20"/>
                    </w:rPr>
                    <w:t>iii)</w:t>
                  </w:r>
                </w:p>
              </w:tc>
              <w:tc>
                <w:tcPr>
                  <w:tcW w:w="0" w:type="auto"/>
                  <w:hideMark/>
                </w:tcPr>
                <w:p w14:paraId="18F90992" w14:textId="77777777" w:rsidR="00D73648" w:rsidRPr="00B15401" w:rsidRDefault="00D73648" w:rsidP="00D73648">
                  <w:pPr>
                    <w:spacing w:after="0" w:line="240" w:lineRule="auto"/>
                    <w:ind w:right="198"/>
                    <w:rPr>
                      <w:rFonts w:ascii="Times New Roman" w:hAnsi="Times New Roman" w:cs="Times New Roman"/>
                      <w:bCs/>
                      <w:sz w:val="20"/>
                      <w:szCs w:val="20"/>
                    </w:rPr>
                  </w:pPr>
                  <w:r w:rsidRPr="00B15401">
                    <w:rPr>
                      <w:rFonts w:ascii="Times New Roman" w:hAnsi="Times New Roman" w:cs="Times New Roman"/>
                      <w:bCs/>
                      <w:sz w:val="20"/>
                      <w:szCs w:val="20"/>
                    </w:rPr>
                    <w:t>ir atklāti kredītrīkotāja, </w:t>
                  </w:r>
                  <w:r w:rsidRPr="00B15401">
                    <w:rPr>
                      <w:rFonts w:ascii="Times New Roman" w:hAnsi="Times New Roman" w:cs="Times New Roman"/>
                      <w:bCs/>
                      <w:i/>
                      <w:iCs/>
                      <w:sz w:val="20"/>
                      <w:szCs w:val="20"/>
                    </w:rPr>
                    <w:t>OLAF</w:t>
                  </w:r>
                  <w:r w:rsidRPr="00B15401">
                    <w:rPr>
                      <w:rFonts w:ascii="Times New Roman" w:hAnsi="Times New Roman" w:cs="Times New Roman"/>
                      <w:bCs/>
                      <w:sz w:val="20"/>
                      <w:szCs w:val="20"/>
                    </w:rPr>
                    <w:t> vai Revīzijas palātas veiktās pārbaudēs, revīzijās vai izmeklēšanā;</w:t>
                  </w:r>
                </w:p>
              </w:tc>
            </w:tr>
          </w:tbl>
          <w:p w14:paraId="4A398791" w14:textId="77777777" w:rsidR="00D73648" w:rsidRPr="00B15401" w:rsidRDefault="00D73648" w:rsidP="00D73648">
            <w:pPr>
              <w:spacing w:after="0" w:line="240" w:lineRule="auto"/>
              <w:ind w:right="198"/>
              <w:rPr>
                <w:rFonts w:ascii="Times New Roman" w:hAnsi="Times New Roman" w:cs="Times New Roman"/>
                <w:bCs/>
                <w:sz w:val="20"/>
                <w:szCs w:val="20"/>
              </w:rPr>
            </w:pPr>
          </w:p>
        </w:tc>
      </w:tr>
    </w:tbl>
    <w:p w14:paraId="14A3386B" w14:textId="77777777" w:rsidR="00D73648" w:rsidRPr="00B15401" w:rsidRDefault="00D73648" w:rsidP="00B15401">
      <w:pPr>
        <w:numPr>
          <w:ilvl w:val="0"/>
          <w:numId w:val="1"/>
        </w:numPr>
        <w:spacing w:after="0" w:line="240" w:lineRule="auto"/>
        <w:ind w:right="198"/>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332"/>
        <w:gridCol w:w="8739"/>
      </w:tblGrid>
      <w:tr w:rsidR="00D73648" w:rsidRPr="00B15401" w14:paraId="5C2234C8" w14:textId="77777777" w:rsidTr="00D73648">
        <w:tc>
          <w:tcPr>
            <w:tcW w:w="0" w:type="auto"/>
            <w:hideMark/>
          </w:tcPr>
          <w:p w14:paraId="54B810E6" w14:textId="77777777" w:rsidR="00D73648" w:rsidRPr="00B15401" w:rsidRDefault="00D73648" w:rsidP="00D73648">
            <w:pPr>
              <w:spacing w:after="0" w:line="240" w:lineRule="auto"/>
              <w:ind w:right="198"/>
              <w:rPr>
                <w:rFonts w:ascii="Times New Roman" w:hAnsi="Times New Roman" w:cs="Times New Roman"/>
                <w:bCs/>
                <w:sz w:val="20"/>
                <w:szCs w:val="20"/>
              </w:rPr>
            </w:pPr>
            <w:r w:rsidRPr="00B15401">
              <w:rPr>
                <w:rFonts w:ascii="Times New Roman" w:hAnsi="Times New Roman" w:cs="Times New Roman"/>
                <w:bCs/>
                <w:sz w:val="20"/>
                <w:szCs w:val="20"/>
              </w:rPr>
              <w:t>f)</w:t>
            </w:r>
          </w:p>
        </w:tc>
        <w:tc>
          <w:tcPr>
            <w:tcW w:w="0" w:type="auto"/>
            <w:hideMark/>
          </w:tcPr>
          <w:p w14:paraId="346D31F4" w14:textId="77777777" w:rsidR="00D73648" w:rsidRPr="00B15401" w:rsidRDefault="00D73648" w:rsidP="00D73648">
            <w:pPr>
              <w:spacing w:after="0" w:line="240" w:lineRule="auto"/>
              <w:ind w:right="198"/>
              <w:rPr>
                <w:rFonts w:ascii="Times New Roman" w:hAnsi="Times New Roman" w:cs="Times New Roman"/>
                <w:bCs/>
                <w:sz w:val="20"/>
                <w:szCs w:val="20"/>
              </w:rPr>
            </w:pPr>
            <w:r w:rsidRPr="00B15401">
              <w:rPr>
                <w:rFonts w:ascii="Times New Roman" w:hAnsi="Times New Roman" w:cs="Times New Roman"/>
                <w:bCs/>
                <w:sz w:val="20"/>
                <w:szCs w:val="20"/>
              </w:rPr>
              <w:t>ar galīgu spriedumu vai galīgu administratīvo lēmumu ir atzīts, ka persona vai subjekts ir izdarījis pārkāpumu Padomes Regulas (EK, Euratom) Nr. 2988/95 1. panta 2. punkta nozīmē;</w:t>
            </w:r>
          </w:p>
        </w:tc>
      </w:tr>
    </w:tbl>
    <w:p w14:paraId="274FC003" w14:textId="77777777" w:rsidR="00D73648" w:rsidRPr="00B15401" w:rsidRDefault="00D73648" w:rsidP="00B15401">
      <w:pPr>
        <w:numPr>
          <w:ilvl w:val="0"/>
          <w:numId w:val="1"/>
        </w:numPr>
        <w:spacing w:after="0" w:line="240" w:lineRule="auto"/>
        <w:ind w:right="198"/>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365"/>
        <w:gridCol w:w="8706"/>
      </w:tblGrid>
      <w:tr w:rsidR="00D73648" w:rsidRPr="00B15401" w14:paraId="62D7CDD5" w14:textId="77777777" w:rsidTr="00D73648">
        <w:tc>
          <w:tcPr>
            <w:tcW w:w="0" w:type="auto"/>
            <w:hideMark/>
          </w:tcPr>
          <w:p w14:paraId="39860763" w14:textId="77777777" w:rsidR="00D73648" w:rsidRPr="00B15401" w:rsidRDefault="00D73648" w:rsidP="00D73648">
            <w:pPr>
              <w:spacing w:after="0" w:line="240" w:lineRule="auto"/>
              <w:ind w:right="198"/>
              <w:rPr>
                <w:rFonts w:ascii="Times New Roman" w:hAnsi="Times New Roman" w:cs="Times New Roman"/>
                <w:bCs/>
                <w:sz w:val="20"/>
                <w:szCs w:val="20"/>
              </w:rPr>
            </w:pPr>
            <w:r w:rsidRPr="00B15401">
              <w:rPr>
                <w:rFonts w:ascii="Times New Roman" w:hAnsi="Times New Roman" w:cs="Times New Roman"/>
                <w:bCs/>
                <w:sz w:val="20"/>
                <w:szCs w:val="20"/>
              </w:rPr>
              <w:t>g)</w:t>
            </w:r>
          </w:p>
        </w:tc>
        <w:tc>
          <w:tcPr>
            <w:tcW w:w="0" w:type="auto"/>
            <w:hideMark/>
          </w:tcPr>
          <w:p w14:paraId="65D621B3" w14:textId="77777777" w:rsidR="00D73648" w:rsidRPr="00B15401" w:rsidRDefault="00D73648" w:rsidP="00D73648">
            <w:pPr>
              <w:spacing w:after="0" w:line="240" w:lineRule="auto"/>
              <w:ind w:right="198"/>
              <w:rPr>
                <w:rFonts w:ascii="Times New Roman" w:hAnsi="Times New Roman" w:cs="Times New Roman"/>
                <w:bCs/>
                <w:sz w:val="20"/>
                <w:szCs w:val="20"/>
              </w:rPr>
            </w:pPr>
            <w:r w:rsidRPr="00B15401">
              <w:rPr>
                <w:rFonts w:ascii="Times New Roman" w:hAnsi="Times New Roman" w:cs="Times New Roman"/>
                <w:bCs/>
                <w:sz w:val="20"/>
                <w:szCs w:val="20"/>
              </w:rPr>
              <w:t xml:space="preserve">ar galīgu spriedumu vai galīgu administratīvo lēmumu ir atzīts, ka persona vai subjekts ir izveidojis subjektu citā jurisdikcijā nolūkā apiet fiskālās, sociālās vai jebkādas citas juridiskās saistības tā juridiskās adreses, centrālās administrācijas vai galvenās </w:t>
            </w:r>
            <w:proofErr w:type="spellStart"/>
            <w:r w:rsidRPr="00B15401">
              <w:rPr>
                <w:rFonts w:ascii="Times New Roman" w:hAnsi="Times New Roman" w:cs="Times New Roman"/>
                <w:bCs/>
                <w:sz w:val="20"/>
                <w:szCs w:val="20"/>
              </w:rPr>
              <w:t>darījumdarbības</w:t>
            </w:r>
            <w:proofErr w:type="spellEnd"/>
            <w:r w:rsidRPr="00B15401">
              <w:rPr>
                <w:rFonts w:ascii="Times New Roman" w:hAnsi="Times New Roman" w:cs="Times New Roman"/>
                <w:bCs/>
                <w:sz w:val="20"/>
                <w:szCs w:val="20"/>
              </w:rPr>
              <w:t xml:space="preserve"> vietas jurisdikcijā;</w:t>
            </w:r>
          </w:p>
        </w:tc>
      </w:tr>
    </w:tbl>
    <w:p w14:paraId="0C003D3F" w14:textId="77777777" w:rsidR="00D73648" w:rsidRPr="00B15401" w:rsidRDefault="00D73648" w:rsidP="00B15401">
      <w:pPr>
        <w:numPr>
          <w:ilvl w:val="0"/>
          <w:numId w:val="1"/>
        </w:numPr>
        <w:spacing w:after="0" w:line="240" w:lineRule="auto"/>
        <w:ind w:right="198"/>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365"/>
        <w:gridCol w:w="8706"/>
      </w:tblGrid>
      <w:tr w:rsidR="00D73648" w:rsidRPr="00B15401" w14:paraId="00122010" w14:textId="77777777" w:rsidTr="00D73648">
        <w:tc>
          <w:tcPr>
            <w:tcW w:w="0" w:type="auto"/>
            <w:hideMark/>
          </w:tcPr>
          <w:p w14:paraId="003A5DB3" w14:textId="77777777" w:rsidR="00D73648" w:rsidRPr="00B15401" w:rsidRDefault="00D73648" w:rsidP="00D73648">
            <w:pPr>
              <w:spacing w:after="0" w:line="240" w:lineRule="auto"/>
              <w:ind w:right="198"/>
              <w:rPr>
                <w:rFonts w:ascii="Times New Roman" w:hAnsi="Times New Roman" w:cs="Times New Roman"/>
                <w:bCs/>
                <w:sz w:val="20"/>
                <w:szCs w:val="20"/>
              </w:rPr>
            </w:pPr>
            <w:r w:rsidRPr="00B15401">
              <w:rPr>
                <w:rFonts w:ascii="Times New Roman" w:hAnsi="Times New Roman" w:cs="Times New Roman"/>
                <w:bCs/>
                <w:sz w:val="20"/>
                <w:szCs w:val="20"/>
              </w:rPr>
              <w:t>h)</w:t>
            </w:r>
          </w:p>
        </w:tc>
        <w:tc>
          <w:tcPr>
            <w:tcW w:w="0" w:type="auto"/>
            <w:hideMark/>
          </w:tcPr>
          <w:p w14:paraId="5A295E43" w14:textId="77777777" w:rsidR="00D73648" w:rsidRPr="00B15401" w:rsidRDefault="00D73648" w:rsidP="00D73648">
            <w:pPr>
              <w:spacing w:after="0" w:line="240" w:lineRule="auto"/>
              <w:ind w:right="198"/>
              <w:rPr>
                <w:rFonts w:ascii="Times New Roman" w:hAnsi="Times New Roman" w:cs="Times New Roman"/>
                <w:bCs/>
                <w:sz w:val="20"/>
                <w:szCs w:val="20"/>
              </w:rPr>
            </w:pPr>
            <w:r w:rsidRPr="00B15401">
              <w:rPr>
                <w:rFonts w:ascii="Times New Roman" w:hAnsi="Times New Roman" w:cs="Times New Roman"/>
                <w:bCs/>
                <w:sz w:val="20"/>
                <w:szCs w:val="20"/>
              </w:rPr>
              <w:t>ar galīgu spriedumu vai galīgu administratīvo lēmumu ir atzīts, ka subjekts ir izveidots g) apakšpunktā minētajā nolūkā.</w:t>
            </w:r>
          </w:p>
        </w:tc>
      </w:tr>
    </w:tbl>
    <w:p w14:paraId="276454D5" w14:textId="77777777" w:rsidR="00D73648" w:rsidRPr="00D73648" w:rsidRDefault="00D73648" w:rsidP="00D73648">
      <w:pPr>
        <w:spacing w:after="0" w:line="240" w:lineRule="auto"/>
        <w:ind w:right="198"/>
        <w:rPr>
          <w:rFonts w:ascii="Times New Roman" w:hAnsi="Times New Roman" w:cs="Times New Roman"/>
          <w:bCs/>
          <w:sz w:val="20"/>
          <w:szCs w:val="20"/>
        </w:rPr>
      </w:pPr>
    </w:p>
    <w:p w14:paraId="4F172DB8" w14:textId="77777777" w:rsidR="00D73648" w:rsidRPr="00D73648" w:rsidRDefault="00D73648" w:rsidP="00D73648">
      <w:pPr>
        <w:spacing w:after="0" w:line="240" w:lineRule="auto"/>
        <w:ind w:right="198"/>
        <w:rPr>
          <w:rFonts w:ascii="Times New Roman" w:hAnsi="Times New Roman" w:cs="Times New Roman"/>
          <w:bCs/>
          <w:sz w:val="20"/>
          <w:szCs w:val="20"/>
        </w:rPr>
      </w:pPr>
    </w:p>
    <w:p w14:paraId="7506D13A" w14:textId="1D65EF09" w:rsidR="006449FF" w:rsidRDefault="003E0959" w:rsidP="00164265">
      <w:pPr>
        <w:spacing w:after="0" w:line="240" w:lineRule="auto"/>
        <w:ind w:right="198"/>
        <w:rPr>
          <w:rFonts w:ascii="Times New Roman" w:hAnsi="Times New Roman" w:cs="Times New Roman"/>
          <w:bCs/>
          <w:sz w:val="20"/>
          <w:szCs w:val="20"/>
        </w:rPr>
      </w:pPr>
      <w:bookmarkStart w:id="0" w:name="_Hlk178075462"/>
      <w:r w:rsidRPr="003E0959">
        <w:rPr>
          <w:rFonts w:ascii="Times New Roman" w:hAnsi="Times New Roman" w:cs="Times New Roman"/>
          <w:bCs/>
          <w:sz w:val="20"/>
          <w:szCs w:val="20"/>
        </w:rPr>
        <w:t>Eiropas Sociālā fonda Plus projekt</w:t>
      </w:r>
      <w:r>
        <w:rPr>
          <w:rFonts w:ascii="Times New Roman" w:hAnsi="Times New Roman" w:cs="Times New Roman"/>
          <w:bCs/>
          <w:sz w:val="20"/>
          <w:szCs w:val="20"/>
        </w:rPr>
        <w:t>a</w:t>
      </w:r>
      <w:r w:rsidRPr="003E0959">
        <w:rPr>
          <w:rFonts w:ascii="Times New Roman" w:hAnsi="Times New Roman" w:cs="Times New Roman"/>
          <w:bCs/>
          <w:sz w:val="20"/>
          <w:szCs w:val="20"/>
        </w:rPr>
        <w:t xml:space="preserve"> </w:t>
      </w:r>
      <w:r w:rsidR="006449FF" w:rsidRPr="00F364D2">
        <w:rPr>
          <w:rFonts w:ascii="Times New Roman" w:hAnsi="Times New Roman" w:cs="Times New Roman"/>
          <w:bCs/>
          <w:sz w:val="20"/>
          <w:szCs w:val="20"/>
        </w:rPr>
        <w:t>Nr. 4.2.4.2/1/24/I/001 “</w:t>
      </w:r>
      <w:r w:rsidR="006449FF">
        <w:rPr>
          <w:rFonts w:ascii="Times New Roman" w:hAnsi="Times New Roman" w:cs="Times New Roman"/>
          <w:bCs/>
          <w:sz w:val="20"/>
          <w:szCs w:val="20"/>
        </w:rPr>
        <w:t>Atbalsts pieaugušo individuālajās vajadzībās balstītai pieaugušo izglītībai</w:t>
      </w:r>
      <w:r w:rsidR="006449FF" w:rsidRPr="009A55EE">
        <w:rPr>
          <w:rFonts w:ascii="Times New Roman" w:hAnsi="Times New Roman" w:cs="Times New Roman"/>
          <w:bCs/>
          <w:sz w:val="20"/>
          <w:szCs w:val="20"/>
        </w:rPr>
        <w:t>”</w:t>
      </w:r>
    </w:p>
    <w:p w14:paraId="549D87F6" w14:textId="77777777" w:rsidR="003C0FEC" w:rsidRPr="009A55EE" w:rsidRDefault="003C0FEC" w:rsidP="006449FF">
      <w:pPr>
        <w:spacing w:after="0" w:line="240" w:lineRule="auto"/>
        <w:ind w:right="198"/>
        <w:jc w:val="right"/>
        <w:rPr>
          <w:rFonts w:ascii="Times New Roman" w:hAnsi="Times New Roman" w:cs="Times New Roman"/>
          <w:bCs/>
          <w:sz w:val="20"/>
          <w:szCs w:val="20"/>
        </w:rPr>
      </w:pPr>
    </w:p>
    <w:bookmarkEnd w:id="0"/>
    <w:p w14:paraId="63CD6D94" w14:textId="77777777" w:rsidR="00B47E53" w:rsidRPr="009A55EE" w:rsidRDefault="00B47E53" w:rsidP="00B47E53">
      <w:pPr>
        <w:pStyle w:val="Footer"/>
        <w:rPr>
          <w:rFonts w:ascii="Times New Roman" w:hAnsi="Times New Roman" w:cs="Times New Roman"/>
        </w:rPr>
      </w:pPr>
    </w:p>
    <w:p w14:paraId="0E51D126" w14:textId="776FBFF3" w:rsidR="00B47E53" w:rsidRPr="009A55EE" w:rsidRDefault="00B47E53" w:rsidP="00B47E53">
      <w:pPr>
        <w:spacing w:after="0" w:line="240" w:lineRule="auto"/>
        <w:jc w:val="center"/>
        <w:rPr>
          <w:rFonts w:ascii="Times New Roman" w:hAnsi="Times New Roman" w:cs="Times New Roman"/>
          <w:b/>
          <w:caps/>
          <w:color w:val="808080" w:themeColor="background1" w:themeShade="80"/>
          <w:lang w:val="fr-FR"/>
        </w:rPr>
      </w:pPr>
      <w:r w:rsidRPr="009A55EE">
        <w:rPr>
          <w:rFonts w:ascii="Times New Roman" w:hAnsi="Times New Roman" w:cs="Times New Roman"/>
          <w:b/>
          <w:caps/>
          <w:color w:val="808080" w:themeColor="background1" w:themeShade="80"/>
          <w:lang w:val="fr-FR"/>
        </w:rPr>
        <w:t>Dokuments parakstĪts ar droŠu elektronisko parakstu Un</w:t>
      </w:r>
    </w:p>
    <w:p w14:paraId="503B4EFB" w14:textId="55C473D3" w:rsidR="00B47E53" w:rsidRPr="009A55EE" w:rsidRDefault="00B47E53" w:rsidP="00B47E53">
      <w:pPr>
        <w:widowControl w:val="0"/>
        <w:tabs>
          <w:tab w:val="left" w:pos="993"/>
        </w:tabs>
        <w:ind w:left="851" w:hanging="567"/>
        <w:jc w:val="both"/>
        <w:rPr>
          <w:rFonts w:ascii="Times New Roman" w:hAnsi="Times New Roman" w:cs="Times New Roman"/>
          <w:color w:val="808080" w:themeColor="background1" w:themeShade="80"/>
        </w:rPr>
      </w:pPr>
      <w:r w:rsidRPr="009A55EE">
        <w:rPr>
          <w:rFonts w:ascii="Times New Roman" w:hAnsi="Times New Roman" w:cs="Times New Roman"/>
          <w:b/>
          <w:caps/>
          <w:color w:val="808080" w:themeColor="background1" w:themeShade="80"/>
        </w:rPr>
        <w:t xml:space="preserve">                                                  satur laika zīmogu</w:t>
      </w:r>
    </w:p>
    <w:sectPr w:rsidR="00B47E53" w:rsidRPr="009A55EE" w:rsidSect="00F4172D">
      <w:headerReference w:type="default" r:id="rId8"/>
      <w:footerReference w:type="default" r:id="rId9"/>
      <w:pgSz w:w="11906" w:h="16838"/>
      <w:pgMar w:top="1134" w:right="1134" w:bottom="1134"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82467" w14:textId="77777777" w:rsidR="00AA282D" w:rsidRDefault="00AA282D" w:rsidP="005B2007">
      <w:pPr>
        <w:spacing w:after="0" w:line="240" w:lineRule="auto"/>
      </w:pPr>
      <w:r>
        <w:separator/>
      </w:r>
    </w:p>
  </w:endnote>
  <w:endnote w:type="continuationSeparator" w:id="0">
    <w:p w14:paraId="50C11721" w14:textId="77777777" w:rsidR="00AA282D" w:rsidRDefault="00AA282D" w:rsidP="005B2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366617"/>
      <w:docPartObj>
        <w:docPartGallery w:val="Page Numbers (Bottom of Page)"/>
        <w:docPartUnique/>
      </w:docPartObj>
    </w:sdtPr>
    <w:sdtEndPr>
      <w:rPr>
        <w:rFonts w:ascii="Times New Roman" w:hAnsi="Times New Roman" w:cs="Times New Roman"/>
        <w:noProof/>
        <w:sz w:val="24"/>
        <w:szCs w:val="24"/>
      </w:rPr>
    </w:sdtEndPr>
    <w:sdtContent>
      <w:p w14:paraId="213DC7BA" w14:textId="3CCFD416" w:rsidR="00F4172D" w:rsidRPr="00F4172D" w:rsidRDefault="00F4172D">
        <w:pPr>
          <w:pStyle w:val="Footer"/>
          <w:jc w:val="right"/>
          <w:rPr>
            <w:rFonts w:ascii="Times New Roman" w:hAnsi="Times New Roman" w:cs="Times New Roman"/>
            <w:sz w:val="24"/>
            <w:szCs w:val="24"/>
          </w:rPr>
        </w:pPr>
        <w:r w:rsidRPr="00F4172D">
          <w:rPr>
            <w:rFonts w:ascii="Times New Roman" w:hAnsi="Times New Roman" w:cs="Times New Roman"/>
            <w:sz w:val="24"/>
            <w:szCs w:val="24"/>
          </w:rPr>
          <w:fldChar w:fldCharType="begin"/>
        </w:r>
        <w:r w:rsidRPr="00F4172D">
          <w:rPr>
            <w:rFonts w:ascii="Times New Roman" w:hAnsi="Times New Roman" w:cs="Times New Roman"/>
            <w:sz w:val="24"/>
            <w:szCs w:val="24"/>
          </w:rPr>
          <w:instrText xml:space="preserve"> PAGE   \* MERGEFORMAT </w:instrText>
        </w:r>
        <w:r w:rsidRPr="00F4172D">
          <w:rPr>
            <w:rFonts w:ascii="Times New Roman" w:hAnsi="Times New Roman" w:cs="Times New Roman"/>
            <w:sz w:val="24"/>
            <w:szCs w:val="24"/>
          </w:rPr>
          <w:fldChar w:fldCharType="separate"/>
        </w:r>
        <w:r w:rsidRPr="00F4172D">
          <w:rPr>
            <w:rFonts w:ascii="Times New Roman" w:hAnsi="Times New Roman" w:cs="Times New Roman"/>
            <w:noProof/>
            <w:sz w:val="24"/>
            <w:szCs w:val="24"/>
          </w:rPr>
          <w:t>2</w:t>
        </w:r>
        <w:r w:rsidRPr="00F4172D">
          <w:rPr>
            <w:rFonts w:ascii="Times New Roman" w:hAnsi="Times New Roman" w:cs="Times New Roman"/>
            <w:noProof/>
            <w:sz w:val="24"/>
            <w:szCs w:val="24"/>
          </w:rPr>
          <w:fldChar w:fldCharType="end"/>
        </w:r>
      </w:p>
    </w:sdtContent>
  </w:sdt>
  <w:p w14:paraId="2B58B98B" w14:textId="77777777" w:rsidR="00B47E53" w:rsidRDefault="00B47E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7C19D" w14:textId="77777777" w:rsidR="00AA282D" w:rsidRDefault="00AA282D" w:rsidP="005B2007">
      <w:pPr>
        <w:spacing w:after="0" w:line="240" w:lineRule="auto"/>
      </w:pPr>
      <w:r>
        <w:separator/>
      </w:r>
    </w:p>
  </w:footnote>
  <w:footnote w:type="continuationSeparator" w:id="0">
    <w:p w14:paraId="1A7C4DCF" w14:textId="77777777" w:rsidR="00AA282D" w:rsidRDefault="00AA282D" w:rsidP="005B2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6DE05" w14:textId="77777777" w:rsidR="004022C8" w:rsidRPr="00964694" w:rsidRDefault="004022C8" w:rsidP="004022C8">
    <w:pPr>
      <w:pStyle w:val="Header"/>
      <w:tabs>
        <w:tab w:val="clear" w:pos="8306"/>
        <w:tab w:val="right" w:pos="8364"/>
      </w:tabs>
      <w:ind w:right="-58"/>
      <w:jc w:val="right"/>
      <w:rPr>
        <w:rFonts w:ascii="Times New Roman" w:hAnsi="Times New Roman" w:cs="Times New Roman"/>
        <w:sz w:val="20"/>
        <w:szCs w:val="20"/>
      </w:rPr>
    </w:pPr>
  </w:p>
  <w:p w14:paraId="0C864A5F" w14:textId="77777777" w:rsidR="00964694" w:rsidRPr="00964694" w:rsidRDefault="00964694" w:rsidP="004022C8">
    <w:pPr>
      <w:pStyle w:val="Header"/>
      <w:tabs>
        <w:tab w:val="clear" w:pos="8306"/>
        <w:tab w:val="right" w:pos="8364"/>
      </w:tabs>
      <w:ind w:right="-58"/>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C04EF"/>
    <w:multiLevelType w:val="hybridMultilevel"/>
    <w:tmpl w:val="F530CC22"/>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 w15:restartNumberingAfterBreak="0">
    <w:nsid w:val="21294BC5"/>
    <w:multiLevelType w:val="multilevel"/>
    <w:tmpl w:val="57BE7DEE"/>
    <w:lvl w:ilvl="0">
      <w:start w:val="5"/>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19363375">
    <w:abstractNumId w:val="1"/>
  </w:num>
  <w:num w:numId="2" w16cid:durableId="1159929200">
    <w:abstractNumId w:val="0"/>
  </w:num>
  <w:num w:numId="3" w16cid:durableId="56291496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007"/>
    <w:rsid w:val="00012610"/>
    <w:rsid w:val="00040E62"/>
    <w:rsid w:val="00053555"/>
    <w:rsid w:val="000933FB"/>
    <w:rsid w:val="000B2B84"/>
    <w:rsid w:val="000C1643"/>
    <w:rsid w:val="000D56C2"/>
    <w:rsid w:val="00140C0D"/>
    <w:rsid w:val="00160A1C"/>
    <w:rsid w:val="00164265"/>
    <w:rsid w:val="001763DF"/>
    <w:rsid w:val="0018641F"/>
    <w:rsid w:val="00195212"/>
    <w:rsid w:val="001B5912"/>
    <w:rsid w:val="001C1D2F"/>
    <w:rsid w:val="001F141A"/>
    <w:rsid w:val="001F54ED"/>
    <w:rsid w:val="002350B5"/>
    <w:rsid w:val="00246CCF"/>
    <w:rsid w:val="002536B9"/>
    <w:rsid w:val="00300B19"/>
    <w:rsid w:val="00304589"/>
    <w:rsid w:val="003171D2"/>
    <w:rsid w:val="00330766"/>
    <w:rsid w:val="00357CC0"/>
    <w:rsid w:val="00360848"/>
    <w:rsid w:val="00360987"/>
    <w:rsid w:val="00360FE3"/>
    <w:rsid w:val="003730BE"/>
    <w:rsid w:val="00394908"/>
    <w:rsid w:val="00396224"/>
    <w:rsid w:val="003C0FEC"/>
    <w:rsid w:val="003E0959"/>
    <w:rsid w:val="004022C8"/>
    <w:rsid w:val="00421470"/>
    <w:rsid w:val="004261EE"/>
    <w:rsid w:val="00435355"/>
    <w:rsid w:val="0045086A"/>
    <w:rsid w:val="00450982"/>
    <w:rsid w:val="004937FF"/>
    <w:rsid w:val="004A3224"/>
    <w:rsid w:val="004D63AA"/>
    <w:rsid w:val="0050368F"/>
    <w:rsid w:val="005218AE"/>
    <w:rsid w:val="00521B4B"/>
    <w:rsid w:val="00530354"/>
    <w:rsid w:val="00542CFD"/>
    <w:rsid w:val="00553696"/>
    <w:rsid w:val="005661C7"/>
    <w:rsid w:val="00586411"/>
    <w:rsid w:val="005B2007"/>
    <w:rsid w:val="005D270F"/>
    <w:rsid w:val="005E04FD"/>
    <w:rsid w:val="00626D9B"/>
    <w:rsid w:val="0063787D"/>
    <w:rsid w:val="00641D32"/>
    <w:rsid w:val="006449FF"/>
    <w:rsid w:val="0064799E"/>
    <w:rsid w:val="00667294"/>
    <w:rsid w:val="006A7195"/>
    <w:rsid w:val="006B4487"/>
    <w:rsid w:val="006B6B88"/>
    <w:rsid w:val="00776C8E"/>
    <w:rsid w:val="0077785E"/>
    <w:rsid w:val="00781EC9"/>
    <w:rsid w:val="00792E85"/>
    <w:rsid w:val="007A6247"/>
    <w:rsid w:val="007B1E48"/>
    <w:rsid w:val="007F1C1F"/>
    <w:rsid w:val="007F4260"/>
    <w:rsid w:val="0081752A"/>
    <w:rsid w:val="0082766F"/>
    <w:rsid w:val="008322A2"/>
    <w:rsid w:val="00850441"/>
    <w:rsid w:val="008F22C9"/>
    <w:rsid w:val="00905338"/>
    <w:rsid w:val="00941B03"/>
    <w:rsid w:val="00942860"/>
    <w:rsid w:val="00964694"/>
    <w:rsid w:val="009A3B77"/>
    <w:rsid w:val="009A55EE"/>
    <w:rsid w:val="009B4109"/>
    <w:rsid w:val="009B4523"/>
    <w:rsid w:val="009C6629"/>
    <w:rsid w:val="009F7E1E"/>
    <w:rsid w:val="00A01FCA"/>
    <w:rsid w:val="00A40112"/>
    <w:rsid w:val="00A849CE"/>
    <w:rsid w:val="00AA26EF"/>
    <w:rsid w:val="00AA282D"/>
    <w:rsid w:val="00AB651F"/>
    <w:rsid w:val="00AB6591"/>
    <w:rsid w:val="00AF6C6F"/>
    <w:rsid w:val="00B10BD7"/>
    <w:rsid w:val="00B15401"/>
    <w:rsid w:val="00B47BB3"/>
    <w:rsid w:val="00B47E53"/>
    <w:rsid w:val="00B94CF2"/>
    <w:rsid w:val="00BA5171"/>
    <w:rsid w:val="00BB3223"/>
    <w:rsid w:val="00BB3BB6"/>
    <w:rsid w:val="00BD1C22"/>
    <w:rsid w:val="00BD4FB4"/>
    <w:rsid w:val="00BD567D"/>
    <w:rsid w:val="00C227A4"/>
    <w:rsid w:val="00C44B6D"/>
    <w:rsid w:val="00C64073"/>
    <w:rsid w:val="00CB2765"/>
    <w:rsid w:val="00CD0426"/>
    <w:rsid w:val="00CF25D2"/>
    <w:rsid w:val="00D05D6B"/>
    <w:rsid w:val="00D11583"/>
    <w:rsid w:val="00D1580C"/>
    <w:rsid w:val="00D1774B"/>
    <w:rsid w:val="00D20C09"/>
    <w:rsid w:val="00D53AC1"/>
    <w:rsid w:val="00D62554"/>
    <w:rsid w:val="00D64918"/>
    <w:rsid w:val="00D73648"/>
    <w:rsid w:val="00D825CC"/>
    <w:rsid w:val="00DA538B"/>
    <w:rsid w:val="00DB013B"/>
    <w:rsid w:val="00DB56BE"/>
    <w:rsid w:val="00DC40D5"/>
    <w:rsid w:val="00DD7CE3"/>
    <w:rsid w:val="00E26CE5"/>
    <w:rsid w:val="00E26DEB"/>
    <w:rsid w:val="00E50F88"/>
    <w:rsid w:val="00EA69B0"/>
    <w:rsid w:val="00EE7211"/>
    <w:rsid w:val="00F05C9F"/>
    <w:rsid w:val="00F06113"/>
    <w:rsid w:val="00F0783B"/>
    <w:rsid w:val="00F364D2"/>
    <w:rsid w:val="00F4172D"/>
    <w:rsid w:val="00F531DC"/>
    <w:rsid w:val="00FB0468"/>
    <w:rsid w:val="00FD6F18"/>
    <w:rsid w:val="00FD7269"/>
    <w:rsid w:val="00FE31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7A343C52"/>
  <w15:chartTrackingRefBased/>
  <w15:docId w15:val="{68D5CA93-56D8-4260-9B82-C71110A2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2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0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2007"/>
  </w:style>
  <w:style w:type="paragraph" w:styleId="Footer">
    <w:name w:val="footer"/>
    <w:basedOn w:val="Normal"/>
    <w:link w:val="FooterChar"/>
    <w:uiPriority w:val="99"/>
    <w:unhideWhenUsed/>
    <w:rsid w:val="005B20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2007"/>
  </w:style>
  <w:style w:type="paragraph" w:styleId="BalloonText">
    <w:name w:val="Balloon Text"/>
    <w:basedOn w:val="Normal"/>
    <w:link w:val="BalloonTextChar"/>
    <w:uiPriority w:val="99"/>
    <w:semiHidden/>
    <w:unhideWhenUsed/>
    <w:rsid w:val="00EE72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211"/>
    <w:rPr>
      <w:rFonts w:ascii="Segoe UI" w:hAnsi="Segoe UI" w:cs="Segoe UI"/>
      <w:sz w:val="18"/>
      <w:szCs w:val="18"/>
    </w:rPr>
  </w:style>
  <w:style w:type="paragraph" w:styleId="ListParagraph">
    <w:name w:val="List Paragraph"/>
    <w:basedOn w:val="Normal"/>
    <w:uiPriority w:val="34"/>
    <w:qFormat/>
    <w:rsid w:val="00D64918"/>
    <w:pPr>
      <w:ind w:left="720"/>
      <w:contextualSpacing/>
    </w:pPr>
  </w:style>
  <w:style w:type="character" w:styleId="CommentReference">
    <w:name w:val="annotation reference"/>
    <w:basedOn w:val="DefaultParagraphFont"/>
    <w:uiPriority w:val="99"/>
    <w:semiHidden/>
    <w:unhideWhenUsed/>
    <w:rsid w:val="004A3224"/>
    <w:rPr>
      <w:sz w:val="16"/>
      <w:szCs w:val="16"/>
    </w:rPr>
  </w:style>
  <w:style w:type="paragraph" w:styleId="CommentText">
    <w:name w:val="annotation text"/>
    <w:basedOn w:val="Normal"/>
    <w:link w:val="CommentTextChar"/>
    <w:uiPriority w:val="99"/>
    <w:semiHidden/>
    <w:unhideWhenUsed/>
    <w:rsid w:val="004A3224"/>
    <w:pPr>
      <w:spacing w:line="240" w:lineRule="auto"/>
    </w:pPr>
    <w:rPr>
      <w:sz w:val="20"/>
      <w:szCs w:val="20"/>
    </w:rPr>
  </w:style>
  <w:style w:type="character" w:customStyle="1" w:styleId="CommentTextChar">
    <w:name w:val="Comment Text Char"/>
    <w:basedOn w:val="DefaultParagraphFont"/>
    <w:link w:val="CommentText"/>
    <w:uiPriority w:val="99"/>
    <w:semiHidden/>
    <w:rsid w:val="004A3224"/>
    <w:rPr>
      <w:sz w:val="20"/>
      <w:szCs w:val="20"/>
    </w:rPr>
  </w:style>
  <w:style w:type="paragraph" w:styleId="CommentSubject">
    <w:name w:val="annotation subject"/>
    <w:basedOn w:val="CommentText"/>
    <w:next w:val="CommentText"/>
    <w:link w:val="CommentSubjectChar"/>
    <w:uiPriority w:val="99"/>
    <w:semiHidden/>
    <w:unhideWhenUsed/>
    <w:rsid w:val="004A3224"/>
    <w:rPr>
      <w:b/>
      <w:bCs/>
    </w:rPr>
  </w:style>
  <w:style w:type="character" w:customStyle="1" w:styleId="CommentSubjectChar">
    <w:name w:val="Comment Subject Char"/>
    <w:basedOn w:val="CommentTextChar"/>
    <w:link w:val="CommentSubject"/>
    <w:uiPriority w:val="99"/>
    <w:semiHidden/>
    <w:rsid w:val="004A3224"/>
    <w:rPr>
      <w:b/>
      <w:bCs/>
      <w:sz w:val="20"/>
      <w:szCs w:val="20"/>
    </w:rPr>
  </w:style>
  <w:style w:type="paragraph" w:styleId="Revision">
    <w:name w:val="Revision"/>
    <w:hidden/>
    <w:uiPriority w:val="99"/>
    <w:semiHidden/>
    <w:rsid w:val="00B47E53"/>
    <w:pPr>
      <w:spacing w:after="0" w:line="240" w:lineRule="auto"/>
    </w:pPr>
  </w:style>
  <w:style w:type="character" w:styleId="Hyperlink">
    <w:name w:val="Hyperlink"/>
    <w:basedOn w:val="DefaultParagraphFont"/>
    <w:uiPriority w:val="99"/>
    <w:unhideWhenUsed/>
    <w:rsid w:val="00DC40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385735">
      <w:bodyDiv w:val="1"/>
      <w:marLeft w:val="0"/>
      <w:marRight w:val="0"/>
      <w:marTop w:val="0"/>
      <w:marBottom w:val="0"/>
      <w:divBdr>
        <w:top w:val="none" w:sz="0" w:space="0" w:color="auto"/>
        <w:left w:val="none" w:sz="0" w:space="0" w:color="auto"/>
        <w:bottom w:val="none" w:sz="0" w:space="0" w:color="auto"/>
        <w:right w:val="none" w:sz="0" w:space="0" w:color="auto"/>
      </w:divBdr>
    </w:div>
    <w:div w:id="1053584092">
      <w:bodyDiv w:val="1"/>
      <w:marLeft w:val="0"/>
      <w:marRight w:val="0"/>
      <w:marTop w:val="0"/>
      <w:marBottom w:val="0"/>
      <w:divBdr>
        <w:top w:val="none" w:sz="0" w:space="0" w:color="auto"/>
        <w:left w:val="none" w:sz="0" w:space="0" w:color="auto"/>
        <w:bottom w:val="none" w:sz="0" w:space="0" w:color="auto"/>
        <w:right w:val="none" w:sz="0" w:space="0" w:color="auto"/>
      </w:divBdr>
    </w:div>
    <w:div w:id="1229805756">
      <w:bodyDiv w:val="1"/>
      <w:marLeft w:val="0"/>
      <w:marRight w:val="0"/>
      <w:marTop w:val="0"/>
      <w:marBottom w:val="0"/>
      <w:divBdr>
        <w:top w:val="none" w:sz="0" w:space="0" w:color="auto"/>
        <w:left w:val="none" w:sz="0" w:space="0" w:color="auto"/>
        <w:bottom w:val="none" w:sz="0" w:space="0" w:color="auto"/>
        <w:right w:val="none" w:sz="0" w:space="0" w:color="auto"/>
      </w:divBdr>
    </w:div>
    <w:div w:id="1430079093">
      <w:bodyDiv w:val="1"/>
      <w:marLeft w:val="0"/>
      <w:marRight w:val="0"/>
      <w:marTop w:val="0"/>
      <w:marBottom w:val="0"/>
      <w:divBdr>
        <w:top w:val="none" w:sz="0" w:space="0" w:color="auto"/>
        <w:left w:val="none" w:sz="0" w:space="0" w:color="auto"/>
        <w:bottom w:val="none" w:sz="0" w:space="0" w:color="auto"/>
        <w:right w:val="none" w:sz="0" w:space="0" w:color="auto"/>
      </w:divBdr>
    </w:div>
    <w:div w:id="20419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62176-E3CC-491A-9F8B-49D0CB45F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3901</Words>
  <Characters>2225</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VIAA</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Logina</dc:creator>
  <cp:keywords/>
  <dc:description/>
  <cp:lastModifiedBy>Jolanta Utināne</cp:lastModifiedBy>
  <cp:revision>51</cp:revision>
  <cp:lastPrinted>2024-10-17T09:16:00Z</cp:lastPrinted>
  <dcterms:created xsi:type="dcterms:W3CDTF">2021-03-23T14:18:00Z</dcterms:created>
  <dcterms:modified xsi:type="dcterms:W3CDTF">2024-10-17T09:27:00Z</dcterms:modified>
</cp:coreProperties>
</file>