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5B8" w:rsidRDefault="008F05B8" w:rsidP="008F05B8">
      <w:pPr>
        <w:jc w:val="right"/>
        <w:rPr>
          <w:sz w:val="20"/>
          <w:szCs w:val="20"/>
          <w:lang w:val="lv-LV"/>
        </w:rPr>
      </w:pPr>
      <w:r>
        <w:rPr>
          <w:sz w:val="20"/>
          <w:szCs w:val="20"/>
          <w:lang w:val="lv-LV"/>
        </w:rPr>
        <w:t xml:space="preserve">  APSTIPRINĀTS</w:t>
      </w:r>
      <w:r>
        <w:rPr>
          <w:sz w:val="20"/>
          <w:szCs w:val="20"/>
          <w:lang w:val="lv-LV"/>
        </w:rPr>
        <w:br/>
        <w:t>Valsts izglītības attīstības aģentūras</w:t>
      </w:r>
      <w:r>
        <w:rPr>
          <w:sz w:val="20"/>
          <w:szCs w:val="20"/>
          <w:lang w:val="lv-LV"/>
        </w:rPr>
        <w:br/>
        <w:t>iepirkuma komisijas</w:t>
      </w:r>
    </w:p>
    <w:p w:rsidR="008F05B8" w:rsidRDefault="004B28CC" w:rsidP="008F05B8">
      <w:pPr>
        <w:jc w:val="right"/>
        <w:rPr>
          <w:color w:val="FF0000"/>
          <w:sz w:val="20"/>
          <w:szCs w:val="20"/>
          <w:lang w:val="lv-LV"/>
        </w:rPr>
      </w:pPr>
      <w:r>
        <w:rPr>
          <w:sz w:val="20"/>
          <w:szCs w:val="20"/>
          <w:lang w:val="lv-LV"/>
        </w:rPr>
        <w:t>2018.gada 27</w:t>
      </w:r>
      <w:r w:rsidR="008F05B8">
        <w:rPr>
          <w:sz w:val="20"/>
          <w:szCs w:val="20"/>
          <w:lang w:val="lv-LV"/>
        </w:rPr>
        <w:t xml:space="preserve">.jūlija sēdē </w:t>
      </w:r>
      <w:r w:rsidR="008F05B8">
        <w:rPr>
          <w:sz w:val="20"/>
          <w:szCs w:val="20"/>
          <w:lang w:val="lv-LV"/>
        </w:rPr>
        <w:br/>
        <w:t>protokols Nr.1</w:t>
      </w:r>
    </w:p>
    <w:p w:rsidR="008F05B8" w:rsidRDefault="008F05B8" w:rsidP="008F05B8">
      <w:pPr>
        <w:jc w:val="center"/>
        <w:rPr>
          <w:b/>
          <w:lang w:val="lv-LV"/>
        </w:rPr>
      </w:pPr>
    </w:p>
    <w:p w:rsidR="008F05B8" w:rsidRDefault="008F05B8" w:rsidP="008F05B8">
      <w:pPr>
        <w:jc w:val="center"/>
        <w:rPr>
          <w:b/>
          <w:lang w:val="lv-LV"/>
        </w:rPr>
      </w:pPr>
    </w:p>
    <w:p w:rsidR="008F05B8" w:rsidRDefault="008F05B8" w:rsidP="008F05B8">
      <w:pPr>
        <w:jc w:val="center"/>
        <w:rPr>
          <w:b/>
          <w:lang w:val="lv-LV"/>
        </w:rPr>
      </w:pPr>
      <w:r>
        <w:rPr>
          <w:b/>
          <w:lang w:val="lv-LV"/>
        </w:rPr>
        <w:t>Nolikums</w:t>
      </w:r>
    </w:p>
    <w:p w:rsidR="008F05B8" w:rsidRDefault="008F05B8" w:rsidP="008F05B8">
      <w:pPr>
        <w:jc w:val="center"/>
        <w:rPr>
          <w:b/>
          <w:lang w:val="lv-LV"/>
        </w:rPr>
      </w:pPr>
      <w:r>
        <w:rPr>
          <w:b/>
          <w:lang w:val="lv-LV"/>
        </w:rPr>
        <w:t>Valsts izglītības attīstības aģentūras iepirkumam</w:t>
      </w:r>
    </w:p>
    <w:p w:rsidR="008F05B8" w:rsidRDefault="008F05B8" w:rsidP="008F05B8">
      <w:pPr>
        <w:jc w:val="center"/>
        <w:rPr>
          <w:b/>
          <w:lang w:val="lv-LV"/>
        </w:rPr>
      </w:pPr>
      <w:r>
        <w:rPr>
          <w:b/>
          <w:lang w:val="lv-LV"/>
        </w:rPr>
        <w:t xml:space="preserve">Latvijas dalības izvērtējums programmas “Apvārsnis 2020” vidusposmā </w:t>
      </w:r>
    </w:p>
    <w:p w:rsidR="008F05B8" w:rsidRDefault="008F05B8" w:rsidP="008F05B8">
      <w:pPr>
        <w:jc w:val="center"/>
        <w:rPr>
          <w:b/>
          <w:lang w:val="lv-LV"/>
        </w:rPr>
      </w:pPr>
      <w:r>
        <w:rPr>
          <w:b/>
          <w:lang w:val="lv-LV"/>
        </w:rPr>
        <w:t>Nr. VIAA 2018/59</w:t>
      </w:r>
    </w:p>
    <w:p w:rsidR="008F05B8" w:rsidRDefault="008F05B8" w:rsidP="008F05B8">
      <w:pPr>
        <w:rPr>
          <w:b/>
          <w:lang w:val="lv-LV"/>
        </w:rPr>
      </w:pPr>
    </w:p>
    <w:p w:rsidR="008F05B8" w:rsidRDefault="008F05B8" w:rsidP="008F05B8">
      <w:pPr>
        <w:jc w:val="center"/>
        <w:rPr>
          <w:b/>
          <w:lang w:val="lv-LV"/>
        </w:rPr>
      </w:pPr>
    </w:p>
    <w:p w:rsidR="008F05B8" w:rsidRDefault="008F05B8" w:rsidP="008F05B8">
      <w:pPr>
        <w:numPr>
          <w:ilvl w:val="0"/>
          <w:numId w:val="2"/>
        </w:numPr>
        <w:spacing w:after="120"/>
        <w:rPr>
          <w:b/>
          <w:lang w:val="lv-LV"/>
        </w:rPr>
      </w:pPr>
      <w:r>
        <w:rPr>
          <w:b/>
          <w:lang w:val="lv-LV"/>
        </w:rPr>
        <w:t>Vispārīgā informācija</w:t>
      </w:r>
    </w:p>
    <w:p w:rsidR="008F05B8" w:rsidRDefault="008F05B8" w:rsidP="008F05B8">
      <w:pPr>
        <w:numPr>
          <w:ilvl w:val="1"/>
          <w:numId w:val="2"/>
        </w:numPr>
        <w:tabs>
          <w:tab w:val="num" w:pos="426"/>
        </w:tabs>
        <w:ind w:left="426" w:hanging="426"/>
        <w:jc w:val="both"/>
        <w:rPr>
          <w:lang w:val="lv-LV"/>
        </w:rPr>
      </w:pPr>
      <w:r>
        <w:rPr>
          <w:lang w:val="lv-LV"/>
        </w:rPr>
        <w:t>Iepirkuma priekšmets ir  Latvijas dalības izvērtējuma veikšana programmas “Apvārsnis 2020” vidusposmā atbilstoši norādītajam darba uzdevumam, metodoloģijai un  Tehniskās specifikācijas prasībām (pielikums Nr.2).</w:t>
      </w:r>
    </w:p>
    <w:p w:rsidR="008F05B8" w:rsidRDefault="008F05B8" w:rsidP="008F05B8">
      <w:pPr>
        <w:ind w:left="426" w:hanging="426"/>
        <w:jc w:val="both"/>
        <w:rPr>
          <w:lang w:val="lv-LV"/>
        </w:rPr>
      </w:pPr>
      <w:r>
        <w:rPr>
          <w:lang w:val="lv-LV"/>
        </w:rPr>
        <w:t>1.2.</w:t>
      </w:r>
      <w:r>
        <w:rPr>
          <w:lang w:val="lv-LV"/>
        </w:rPr>
        <w:tab/>
        <w:t>Pretendenti var iesniegt vienu piedāvājuma variantu par visu iepirkuma priekšmeta apjomu.</w:t>
      </w:r>
    </w:p>
    <w:p w:rsidR="008F05B8" w:rsidRDefault="008F05B8" w:rsidP="008F05B8">
      <w:pPr>
        <w:ind w:left="360" w:hanging="360"/>
        <w:jc w:val="both"/>
        <w:rPr>
          <w:lang w:val="lv-LV"/>
        </w:rPr>
      </w:pPr>
      <w:r>
        <w:rPr>
          <w:lang w:val="lv-LV"/>
        </w:rPr>
        <w:t>1.3. Iepirkuma identifikācijas numurs: VIAA 2018/59.</w:t>
      </w:r>
    </w:p>
    <w:p w:rsidR="008F05B8" w:rsidRDefault="008F05B8" w:rsidP="008F05B8">
      <w:pPr>
        <w:ind w:left="567" w:hanging="567"/>
        <w:jc w:val="both"/>
        <w:rPr>
          <w:lang w:val="lv-LV"/>
        </w:rPr>
      </w:pPr>
      <w:r>
        <w:rPr>
          <w:lang w:val="lv-LV"/>
        </w:rPr>
        <w:t>1.4. Pakalpojuma CPV kods: 73 000 000 -2 (Pētniecības un izstrādes pakalpojumi un saistītie konsultāciju pakalpojumi).</w:t>
      </w:r>
    </w:p>
    <w:p w:rsidR="008F05B8" w:rsidRDefault="008F05B8" w:rsidP="008F05B8">
      <w:pPr>
        <w:tabs>
          <w:tab w:val="left" w:pos="567"/>
        </w:tabs>
        <w:ind w:left="567" w:hanging="567"/>
        <w:jc w:val="both"/>
        <w:rPr>
          <w:lang w:val="lv-LV"/>
        </w:rPr>
      </w:pPr>
      <w:r>
        <w:rPr>
          <w:lang w:val="lv-LV"/>
        </w:rPr>
        <w:t>1.5. Piemērojamā iepirkuma metode: iepirkums Publisko iepirkumu likuma 9.panta noteiktajā kārtībā.</w:t>
      </w:r>
    </w:p>
    <w:p w:rsidR="008F05B8" w:rsidRDefault="008F05B8" w:rsidP="008F05B8">
      <w:pPr>
        <w:rPr>
          <w:lang w:val="lv-LV"/>
        </w:rPr>
      </w:pPr>
    </w:p>
    <w:p w:rsidR="008F05B8" w:rsidRPr="006E1257" w:rsidRDefault="008F05B8" w:rsidP="008F05B8">
      <w:pPr>
        <w:numPr>
          <w:ilvl w:val="0"/>
          <w:numId w:val="2"/>
        </w:numPr>
        <w:spacing w:before="120" w:after="120"/>
        <w:ind w:left="357" w:hanging="357"/>
        <w:jc w:val="both"/>
        <w:rPr>
          <w:b/>
          <w:lang w:val="lv-LV"/>
        </w:rPr>
      </w:pPr>
      <w:r w:rsidRPr="006E1257">
        <w:rPr>
          <w:b/>
          <w:lang w:val="lv-LV"/>
        </w:rPr>
        <w:t>Paredzamais līguma termiņš, līguma summa un apmaksas nosacījumi</w:t>
      </w:r>
    </w:p>
    <w:p w:rsidR="008F05B8" w:rsidRPr="006E1257" w:rsidRDefault="008F05B8" w:rsidP="008F05B8">
      <w:pPr>
        <w:numPr>
          <w:ilvl w:val="1"/>
          <w:numId w:val="2"/>
        </w:numPr>
        <w:tabs>
          <w:tab w:val="num" w:pos="567"/>
        </w:tabs>
        <w:ind w:left="567" w:hanging="567"/>
        <w:jc w:val="both"/>
        <w:rPr>
          <w:lang w:val="lv-LV"/>
        </w:rPr>
      </w:pPr>
      <w:r w:rsidRPr="006E1257">
        <w:rPr>
          <w:lang w:val="lv-LV"/>
        </w:rPr>
        <w:t>Līguma darbības termiņš ir līdz pilnīgai saistību izpildei. Plānotais pakalpojuma uzsākšanas laiks – 2018.gada 3.septembris (</w:t>
      </w:r>
      <w:r w:rsidRPr="006E1257">
        <w:rPr>
          <w:i/>
          <w:lang w:val="lv-LV"/>
        </w:rPr>
        <w:t>objektīvu iemeslu dēļ (piemēram, ja līguma noslēgšana aizkavējas iepirkuma procesa rezultātā, utt.)</w:t>
      </w:r>
      <w:r w:rsidRPr="006E1257">
        <w:rPr>
          <w:lang w:val="lv-LV"/>
        </w:rPr>
        <w:t xml:space="preserve"> </w:t>
      </w:r>
      <w:r w:rsidRPr="006E1257">
        <w:rPr>
          <w:i/>
          <w:lang w:val="lv-LV"/>
        </w:rPr>
        <w:t>šis termiņš var būt arī īsāks</w:t>
      </w:r>
      <w:r w:rsidRPr="006E1257">
        <w:rPr>
          <w:lang w:val="lv-LV"/>
        </w:rPr>
        <w:t xml:space="preserve">). Izvērtējuma iesniegšanas termiņš pasūtītājam ir 2018.gada 30.novembris.  </w:t>
      </w:r>
    </w:p>
    <w:p w:rsidR="008F05B8" w:rsidRPr="006E1257" w:rsidRDefault="008F05B8" w:rsidP="008F05B8">
      <w:pPr>
        <w:numPr>
          <w:ilvl w:val="1"/>
          <w:numId w:val="2"/>
        </w:numPr>
        <w:tabs>
          <w:tab w:val="clear" w:pos="792"/>
          <w:tab w:val="num" w:pos="567"/>
          <w:tab w:val="num" w:pos="851"/>
        </w:tabs>
        <w:ind w:left="567" w:hanging="567"/>
        <w:jc w:val="both"/>
        <w:rPr>
          <w:lang w:val="lv-LV"/>
        </w:rPr>
      </w:pPr>
      <w:r w:rsidRPr="006E1257">
        <w:rPr>
          <w:lang w:val="lv-LV"/>
        </w:rPr>
        <w:t xml:space="preserve">Maksa par pakalpojumu tiks veikta pēc pilnībā izpildīta pakalpojuma saņemšanas 10 (desmit) darba dienu laikā pēc pieņemšanas – nodošanas akta parakstīšanas. </w:t>
      </w:r>
    </w:p>
    <w:p w:rsidR="008F05B8" w:rsidRPr="006E1257" w:rsidRDefault="008F05B8" w:rsidP="008F05B8">
      <w:pPr>
        <w:numPr>
          <w:ilvl w:val="1"/>
          <w:numId w:val="2"/>
        </w:numPr>
        <w:tabs>
          <w:tab w:val="clear" w:pos="792"/>
        </w:tabs>
        <w:ind w:left="567" w:hanging="567"/>
        <w:jc w:val="both"/>
        <w:rPr>
          <w:lang w:val="lv-LV"/>
        </w:rPr>
      </w:pPr>
      <w:r w:rsidRPr="006E1257">
        <w:rPr>
          <w:lang w:val="lv-LV"/>
        </w:rPr>
        <w:t>Līguma izpilde var tikt finansēta no:</w:t>
      </w:r>
      <w:r w:rsidRPr="006E1257">
        <w:rPr>
          <w:rFonts w:eastAsia="Calibri"/>
        </w:rPr>
        <w:t xml:space="preserve"> projekta Nr.1.1.1.5/17/I/001 “</w:t>
      </w:r>
      <w:r w:rsidRPr="006E1257">
        <w:t xml:space="preserve">Atbalsts starptautiskās sadarbības projektu izstrādei un īstenošanai”. </w:t>
      </w:r>
    </w:p>
    <w:p w:rsidR="008F05B8" w:rsidRPr="006E1257" w:rsidRDefault="008F05B8" w:rsidP="008F05B8">
      <w:pPr>
        <w:pStyle w:val="ListParagraph"/>
        <w:numPr>
          <w:ilvl w:val="1"/>
          <w:numId w:val="2"/>
        </w:numPr>
        <w:tabs>
          <w:tab w:val="clear" w:pos="792"/>
        </w:tabs>
        <w:spacing w:after="0" w:line="240" w:lineRule="auto"/>
        <w:ind w:left="567" w:hanging="567"/>
        <w:jc w:val="both"/>
        <w:rPr>
          <w:rFonts w:ascii="Times New Roman" w:hAnsi="Times New Roman"/>
          <w:sz w:val="24"/>
          <w:szCs w:val="24"/>
        </w:rPr>
      </w:pPr>
      <w:r w:rsidRPr="006E1257">
        <w:rPr>
          <w:rFonts w:ascii="Times New Roman" w:hAnsi="Times New Roman"/>
          <w:sz w:val="24"/>
          <w:szCs w:val="24"/>
        </w:rPr>
        <w:t>Iepirkuma rezultātā tiks slēgts iepirkuma līgums par summu, kas nepārsniedz 28 000,00 EUR (Divdesmit astoņi tūkstoši euro un nulle centi) bez PVN.</w:t>
      </w:r>
    </w:p>
    <w:p w:rsidR="008F05B8" w:rsidRDefault="008F05B8" w:rsidP="008F05B8">
      <w:pPr>
        <w:jc w:val="both"/>
        <w:rPr>
          <w:lang w:val="lv-LV"/>
        </w:rPr>
      </w:pPr>
    </w:p>
    <w:p w:rsidR="008F05B8" w:rsidRDefault="008F05B8" w:rsidP="008F05B8">
      <w:pPr>
        <w:numPr>
          <w:ilvl w:val="0"/>
          <w:numId w:val="2"/>
        </w:numPr>
        <w:spacing w:before="120" w:after="120"/>
        <w:ind w:left="357" w:hanging="357"/>
        <w:jc w:val="both"/>
        <w:rPr>
          <w:b/>
          <w:lang w:val="lv-LV"/>
        </w:rPr>
      </w:pPr>
      <w:r>
        <w:rPr>
          <w:b/>
          <w:lang w:val="lv-LV"/>
        </w:rPr>
        <w:t>Piedāvājuma iesniegšanas laiks un vieta</w:t>
      </w:r>
    </w:p>
    <w:p w:rsidR="008F05B8" w:rsidRDefault="008F05B8" w:rsidP="008F05B8">
      <w:pPr>
        <w:numPr>
          <w:ilvl w:val="1"/>
          <w:numId w:val="2"/>
        </w:numPr>
        <w:tabs>
          <w:tab w:val="num" w:pos="567"/>
        </w:tabs>
        <w:ind w:left="567" w:hanging="567"/>
        <w:jc w:val="both"/>
        <w:rPr>
          <w:lang w:val="lv-LV"/>
        </w:rPr>
      </w:pPr>
      <w:r>
        <w:rPr>
          <w:lang w:val="lv-LV"/>
        </w:rPr>
        <w:t xml:space="preserve">Piedāvājumu var iesniegti personīgi vai sūtot pa pastu </w:t>
      </w:r>
      <w:r>
        <w:rPr>
          <w:b/>
          <w:lang w:val="lv-LV"/>
        </w:rPr>
        <w:t>līdz 2018.gada 15</w:t>
      </w:r>
      <w:r>
        <w:rPr>
          <w:b/>
          <w:shd w:val="clear" w:color="auto" w:fill="FFFFFF"/>
          <w:lang w:val="lv-LV"/>
        </w:rPr>
        <w:t xml:space="preserve">.augusta </w:t>
      </w:r>
      <w:r>
        <w:rPr>
          <w:b/>
          <w:lang w:val="lv-LV"/>
        </w:rPr>
        <w:t>plkst.10:00</w:t>
      </w:r>
      <w:r>
        <w:rPr>
          <w:lang w:val="lv-LV"/>
        </w:rPr>
        <w:t>. Pasta sūtījumam jābūt nogādātam nolikuma 3.2.apakšpunktā norādītajā adresē līdz augstākminētajam termiņam.</w:t>
      </w:r>
    </w:p>
    <w:p w:rsidR="008F05B8" w:rsidRDefault="008F05B8" w:rsidP="008F05B8">
      <w:pPr>
        <w:numPr>
          <w:ilvl w:val="1"/>
          <w:numId w:val="2"/>
        </w:numPr>
        <w:tabs>
          <w:tab w:val="num" w:pos="567"/>
        </w:tabs>
        <w:ind w:left="567" w:hanging="567"/>
        <w:jc w:val="both"/>
        <w:rPr>
          <w:lang w:val="lv-LV"/>
        </w:rPr>
      </w:pPr>
      <w:r>
        <w:rPr>
          <w:lang w:val="lv-LV"/>
        </w:rPr>
        <w:t>Piedāvājuma iesniegšanas vieta: Valsts izglītības attīstības aģentūra, Vaļņu ielā 1 (5.stāvs), Rīgā, LV – 1050.</w:t>
      </w:r>
    </w:p>
    <w:p w:rsidR="008F05B8" w:rsidRDefault="008F05B8" w:rsidP="008F05B8">
      <w:pPr>
        <w:numPr>
          <w:ilvl w:val="1"/>
          <w:numId w:val="2"/>
        </w:numPr>
        <w:tabs>
          <w:tab w:val="clear" w:pos="792"/>
          <w:tab w:val="num" w:pos="567"/>
          <w:tab w:val="num" w:pos="851"/>
        </w:tabs>
        <w:ind w:left="567" w:hanging="567"/>
        <w:jc w:val="both"/>
        <w:rPr>
          <w:lang w:val="lv-LV"/>
        </w:rPr>
      </w:pPr>
      <w:r>
        <w:rPr>
          <w:lang w:val="lv-LV"/>
        </w:rPr>
        <w:t xml:space="preserve">Informāciju </w:t>
      </w:r>
      <w:r>
        <w:rPr>
          <w:u w:val="single"/>
          <w:lang w:val="lv-LV"/>
        </w:rPr>
        <w:t>par iepirkuma procesu</w:t>
      </w:r>
      <w:r>
        <w:rPr>
          <w:lang w:val="lv-LV"/>
        </w:rPr>
        <w:t xml:space="preserve"> sniedz: </w:t>
      </w:r>
      <w:r>
        <w:rPr>
          <w:bCs/>
        </w:rPr>
        <w:t xml:space="preserve">Zinātnes, pētniecības un inovāciju politikas atbalsta departamenta Nacionālā kontaktpunkta vadītāja vietniece Agita Grenenberga, tālr.: 67785432, faksa Nr.: 67814344, elektroniskā pasta adrese: </w:t>
      </w:r>
      <w:hyperlink r:id="rId7" w:history="1">
        <w:r>
          <w:rPr>
            <w:rStyle w:val="Hyperlink"/>
            <w:bCs/>
          </w:rPr>
          <w:t>agita.grenenberga@viaa.gov.lv</w:t>
        </w:r>
      </w:hyperlink>
      <w:r>
        <w:rPr>
          <w:bCs/>
        </w:rPr>
        <w:t xml:space="preserve"> . </w:t>
      </w:r>
      <w:r>
        <w:rPr>
          <w:lang w:val="lv-LV"/>
        </w:rPr>
        <w:t xml:space="preserve">Kontaktpersona </w:t>
      </w:r>
      <w:r>
        <w:rPr>
          <w:u w:val="single"/>
          <w:lang w:val="lv-LV"/>
        </w:rPr>
        <w:t>par tehnisko specifikāciju</w:t>
      </w:r>
      <w:r>
        <w:rPr>
          <w:lang w:val="lv-LV"/>
        </w:rPr>
        <w:t xml:space="preserve">:   </w:t>
      </w:r>
      <w:r>
        <w:rPr>
          <w:bCs/>
        </w:rPr>
        <w:t xml:space="preserve">Zinātnes, pētniecības un inovāciju politikas atbalsta departamenta Nacionālā </w:t>
      </w:r>
      <w:r>
        <w:rPr>
          <w:bCs/>
        </w:rPr>
        <w:lastRenderedPageBreak/>
        <w:t xml:space="preserve">kontaktpunkta vadītājs Jānis Ancāns, tālr.: 67358451, elektroniskā pasta adrese </w:t>
      </w:r>
      <w:hyperlink r:id="rId8" w:history="1">
        <w:r>
          <w:rPr>
            <w:rStyle w:val="Hyperlink"/>
            <w:bCs/>
          </w:rPr>
          <w:t>janis.ancans@viaa.gov.lv</w:t>
        </w:r>
      </w:hyperlink>
      <w:r>
        <w:rPr>
          <w:bCs/>
        </w:rPr>
        <w:t xml:space="preserve"> . </w:t>
      </w:r>
    </w:p>
    <w:p w:rsidR="008F05B8" w:rsidRDefault="008F05B8" w:rsidP="008F05B8">
      <w:pPr>
        <w:numPr>
          <w:ilvl w:val="1"/>
          <w:numId w:val="2"/>
        </w:numPr>
        <w:tabs>
          <w:tab w:val="num" w:pos="567"/>
        </w:tabs>
        <w:ind w:left="567" w:hanging="567"/>
        <w:jc w:val="both"/>
        <w:rPr>
          <w:lang w:val="lv-LV"/>
        </w:rPr>
      </w:pPr>
      <w:r>
        <w:rPr>
          <w:lang w:val="lv-LV"/>
        </w:rPr>
        <w:t>Piedāvājums, kas iesniegts pēc 3.1.apakšpunktā minētā termiņa, neatvērts tiks nosūtīts pa pastu atpakaļ tā iesniedzējam ierakstītā pasta sūtījumā.</w:t>
      </w:r>
    </w:p>
    <w:p w:rsidR="008F05B8" w:rsidRDefault="008F05B8" w:rsidP="008F05B8">
      <w:pPr>
        <w:widowControl w:val="0"/>
        <w:numPr>
          <w:ilvl w:val="1"/>
          <w:numId w:val="2"/>
        </w:numPr>
        <w:tabs>
          <w:tab w:val="num" w:pos="567"/>
        </w:tabs>
        <w:overflowPunct w:val="0"/>
        <w:autoSpaceDE w:val="0"/>
        <w:autoSpaceDN w:val="0"/>
        <w:adjustRightInd w:val="0"/>
        <w:ind w:left="567" w:hanging="567"/>
        <w:jc w:val="both"/>
        <w:rPr>
          <w:lang w:val="lv-LV"/>
        </w:rPr>
      </w:pPr>
      <w:r>
        <w:rPr>
          <w:lang w:val="lv-LV"/>
        </w:rPr>
        <w:t>Pretendents pirms piedāvājumu iesniegšanas termiņa beigām var grozīt iesniegto piedāvājumu. Šādā gadījumā pretendentam jānodrošina, lai piedāvājuma grozījumi tiktu iesniegti rakstveidā līdz nolikuma 3.1.apakšpunktā noteiktajām piedāvājumu iesniegšanas termiņa beigām. Uz aploksnes papildus nolikuma 4.1.apakšpunktā norādītajai informācijai ir jābūt norādei – „GROZĪJUMI”. Piedāvājuma grozīšanas gadījumā pretendents iesniedz jaunu piedāvājumu. Par piedāvājuma iesniegšanas laiku uzskatīs brīdi, kad iesniegti attiecīgā piedāvājuma pēdējie grozījumi.</w:t>
      </w:r>
    </w:p>
    <w:p w:rsidR="008F05B8" w:rsidRDefault="008F05B8" w:rsidP="008F05B8">
      <w:pPr>
        <w:numPr>
          <w:ilvl w:val="1"/>
          <w:numId w:val="2"/>
        </w:numPr>
        <w:tabs>
          <w:tab w:val="num" w:pos="284"/>
          <w:tab w:val="num" w:pos="567"/>
        </w:tabs>
        <w:ind w:left="567" w:hanging="567"/>
        <w:jc w:val="both"/>
        <w:rPr>
          <w:lang w:val="lv-LV"/>
        </w:rPr>
      </w:pPr>
      <w:r>
        <w:rPr>
          <w:lang w:val="lv-LV"/>
        </w:rPr>
        <w:t>Pēc piedāvājumu iesniegšanas termiņa beigām pretendents nevar grozīt vai papildināt savu piedāvājumu.</w:t>
      </w:r>
    </w:p>
    <w:p w:rsidR="008F05B8" w:rsidRDefault="008F05B8" w:rsidP="008F05B8">
      <w:pPr>
        <w:tabs>
          <w:tab w:val="num" w:pos="792"/>
        </w:tabs>
        <w:jc w:val="both"/>
        <w:rPr>
          <w:lang w:val="lv-LV"/>
        </w:rPr>
      </w:pPr>
    </w:p>
    <w:p w:rsidR="008F05B8" w:rsidRDefault="008F05B8" w:rsidP="008F05B8">
      <w:pPr>
        <w:numPr>
          <w:ilvl w:val="0"/>
          <w:numId w:val="2"/>
        </w:numPr>
        <w:spacing w:before="120" w:after="120"/>
        <w:ind w:left="357" w:hanging="357"/>
        <w:jc w:val="both"/>
        <w:rPr>
          <w:b/>
          <w:lang w:val="lv-LV"/>
        </w:rPr>
      </w:pPr>
      <w:r>
        <w:rPr>
          <w:b/>
          <w:lang w:val="lv-LV"/>
        </w:rPr>
        <w:t>Piedāvājuma noformējums</w:t>
      </w:r>
    </w:p>
    <w:p w:rsidR="008F05B8" w:rsidRDefault="008F05B8" w:rsidP="008F05B8">
      <w:pPr>
        <w:numPr>
          <w:ilvl w:val="1"/>
          <w:numId w:val="2"/>
        </w:numPr>
        <w:ind w:left="567" w:hanging="567"/>
        <w:jc w:val="both"/>
        <w:rPr>
          <w:b/>
          <w:lang w:val="lv-LV"/>
        </w:rPr>
      </w:pPr>
      <w:r>
        <w:rPr>
          <w:lang w:val="lv-LV"/>
        </w:rPr>
        <w:t xml:space="preserve">Piedaloties iepirkumā, pretendents iesniedz piedāvājuma oriģinālu 1 (vienā) eksemplārā un piedāvājuma kopiju 1 (vienā) eksemplārā, ievietojot tos aizlīmētā aploksnē, uz kuras norāda: </w:t>
      </w:r>
    </w:p>
    <w:p w:rsidR="008F05B8" w:rsidRDefault="008F05B8" w:rsidP="008F05B8">
      <w:pPr>
        <w:jc w:val="both"/>
        <w:rPr>
          <w:lang w:val="lv-LV"/>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8"/>
      </w:tblGrid>
      <w:tr w:rsidR="008F05B8" w:rsidTr="008F05B8">
        <w:tc>
          <w:tcPr>
            <w:tcW w:w="10080" w:type="dxa"/>
            <w:tcBorders>
              <w:top w:val="single" w:sz="4" w:space="0" w:color="auto"/>
              <w:left w:val="single" w:sz="4" w:space="0" w:color="auto"/>
              <w:bottom w:val="single" w:sz="4" w:space="0" w:color="auto"/>
              <w:right w:val="single" w:sz="4" w:space="0" w:color="auto"/>
            </w:tcBorders>
          </w:tcPr>
          <w:p w:rsidR="008F05B8" w:rsidRDefault="008F05B8">
            <w:pPr>
              <w:spacing w:line="256" w:lineRule="auto"/>
              <w:jc w:val="center"/>
              <w:rPr>
                <w:b/>
                <w:lang w:val="lv-LV"/>
              </w:rPr>
            </w:pPr>
          </w:p>
          <w:p w:rsidR="008F05B8" w:rsidRDefault="008F05B8">
            <w:pPr>
              <w:spacing w:line="256" w:lineRule="auto"/>
              <w:jc w:val="center"/>
              <w:rPr>
                <w:b/>
                <w:lang w:val="lv-LV"/>
              </w:rPr>
            </w:pPr>
            <w:r>
              <w:rPr>
                <w:b/>
                <w:lang w:val="lv-LV"/>
              </w:rPr>
              <w:t>Neatvērt pirms piedāvājuma iesniegšanas termiņa beigām</w:t>
            </w:r>
          </w:p>
          <w:p w:rsidR="008F05B8" w:rsidRDefault="008F05B8">
            <w:pPr>
              <w:spacing w:line="256" w:lineRule="auto"/>
              <w:jc w:val="center"/>
              <w:rPr>
                <w:lang w:val="lv-LV"/>
              </w:rPr>
            </w:pPr>
            <w:r>
              <w:rPr>
                <w:b/>
                <w:lang w:val="lv-LV"/>
              </w:rPr>
              <w:t>2018.gada 15.augusta</w:t>
            </w:r>
            <w:r>
              <w:rPr>
                <w:lang w:val="lv-LV"/>
              </w:rPr>
              <w:t xml:space="preserve"> plkst.10:00</w:t>
            </w:r>
            <w:r>
              <w:rPr>
                <w:b/>
                <w:lang w:val="lv-LV"/>
              </w:rPr>
              <w:t>.</w:t>
            </w:r>
          </w:p>
          <w:p w:rsidR="008F05B8" w:rsidRDefault="008F05B8">
            <w:pPr>
              <w:spacing w:line="256" w:lineRule="auto"/>
              <w:jc w:val="center"/>
              <w:rPr>
                <w:lang w:val="lv-LV"/>
              </w:rPr>
            </w:pPr>
          </w:p>
          <w:p w:rsidR="008F05B8" w:rsidRDefault="008F05B8">
            <w:pPr>
              <w:spacing w:line="256" w:lineRule="auto"/>
              <w:jc w:val="center"/>
              <w:rPr>
                <w:lang w:val="lv-LV"/>
              </w:rPr>
            </w:pPr>
            <w:r>
              <w:rPr>
                <w:lang w:val="lv-LV"/>
              </w:rPr>
              <w:t>Valsts izglītības attīstības aģentūra</w:t>
            </w:r>
          </w:p>
          <w:p w:rsidR="008F05B8" w:rsidRDefault="008F05B8">
            <w:pPr>
              <w:spacing w:line="256" w:lineRule="auto"/>
              <w:jc w:val="center"/>
              <w:rPr>
                <w:lang w:val="lv-LV"/>
              </w:rPr>
            </w:pPr>
            <w:r>
              <w:rPr>
                <w:lang w:val="lv-LV"/>
              </w:rPr>
              <w:t>Vaļņu ielā 1, Rīgā, LV-1050, 5.stāvs</w:t>
            </w:r>
          </w:p>
          <w:p w:rsidR="008F05B8" w:rsidRDefault="008F05B8">
            <w:pPr>
              <w:spacing w:line="256" w:lineRule="auto"/>
              <w:ind w:left="1701"/>
              <w:jc w:val="center"/>
              <w:rPr>
                <w:lang w:val="lv-LV"/>
              </w:rPr>
            </w:pPr>
          </w:p>
          <w:p w:rsidR="008F05B8" w:rsidRDefault="008F05B8">
            <w:pPr>
              <w:spacing w:line="256" w:lineRule="auto"/>
              <w:ind w:left="1701"/>
              <w:jc w:val="center"/>
              <w:rPr>
                <w:lang w:val="lv-LV"/>
              </w:rPr>
            </w:pPr>
          </w:p>
          <w:p w:rsidR="008F05B8" w:rsidRDefault="008F05B8">
            <w:pPr>
              <w:spacing w:line="256" w:lineRule="auto"/>
              <w:jc w:val="center"/>
              <w:rPr>
                <w:i/>
                <w:lang w:val="lv-LV"/>
              </w:rPr>
            </w:pPr>
            <w:r>
              <w:rPr>
                <w:i/>
                <w:lang w:val="lv-LV"/>
              </w:rPr>
              <w:t>pretendenta nosaukums, juridiskā adrese un tālrunis</w:t>
            </w:r>
          </w:p>
          <w:p w:rsidR="008F05B8" w:rsidRDefault="008F05B8">
            <w:pPr>
              <w:spacing w:line="256" w:lineRule="auto"/>
              <w:jc w:val="center"/>
              <w:rPr>
                <w:lang w:val="lv-LV"/>
              </w:rPr>
            </w:pPr>
          </w:p>
          <w:p w:rsidR="008F05B8" w:rsidRDefault="008F05B8">
            <w:pPr>
              <w:spacing w:line="256" w:lineRule="auto"/>
              <w:jc w:val="center"/>
              <w:rPr>
                <w:lang w:val="lv-LV"/>
              </w:rPr>
            </w:pPr>
          </w:p>
          <w:p w:rsidR="008F05B8" w:rsidRDefault="008F05B8">
            <w:pPr>
              <w:spacing w:line="256" w:lineRule="auto"/>
              <w:jc w:val="center"/>
              <w:rPr>
                <w:lang w:val="lv-LV"/>
              </w:rPr>
            </w:pPr>
            <w:r>
              <w:rPr>
                <w:lang w:val="lv-LV"/>
              </w:rPr>
              <w:t>piedāvājums iepirkumā</w:t>
            </w:r>
          </w:p>
          <w:p w:rsidR="008F05B8" w:rsidRDefault="008F05B8">
            <w:pPr>
              <w:spacing w:line="256" w:lineRule="auto"/>
              <w:jc w:val="center"/>
              <w:rPr>
                <w:lang w:val="lv-LV"/>
              </w:rPr>
            </w:pPr>
            <w:r>
              <w:t>“Latvijas dalības izvērtējums programmas “Apvārsnis 2020” vidusposmā”.</w:t>
            </w:r>
          </w:p>
          <w:p w:rsidR="008F05B8" w:rsidRDefault="008F05B8">
            <w:pPr>
              <w:spacing w:line="256" w:lineRule="auto"/>
              <w:jc w:val="center"/>
              <w:rPr>
                <w:lang w:val="lv-LV"/>
              </w:rPr>
            </w:pPr>
            <w:r>
              <w:rPr>
                <w:lang w:val="lv-LV"/>
              </w:rPr>
              <w:t xml:space="preserve"> identifikācijas Nr.: VIAA 2018/59</w:t>
            </w:r>
          </w:p>
          <w:p w:rsidR="008F05B8" w:rsidRDefault="008F05B8">
            <w:pPr>
              <w:spacing w:line="256" w:lineRule="auto"/>
              <w:ind w:left="1701"/>
              <w:jc w:val="center"/>
              <w:rPr>
                <w:lang w:val="lv-LV"/>
              </w:rPr>
            </w:pPr>
          </w:p>
          <w:p w:rsidR="008F05B8" w:rsidRDefault="008F05B8">
            <w:pPr>
              <w:spacing w:line="256" w:lineRule="auto"/>
              <w:jc w:val="center"/>
              <w:rPr>
                <w:sz w:val="28"/>
                <w:szCs w:val="28"/>
                <w:lang w:val="lv-LV"/>
              </w:rPr>
            </w:pPr>
          </w:p>
        </w:tc>
      </w:tr>
    </w:tbl>
    <w:p w:rsidR="008F05B8" w:rsidRDefault="008F05B8" w:rsidP="008F05B8">
      <w:pPr>
        <w:widowControl w:val="0"/>
        <w:jc w:val="both"/>
        <w:rPr>
          <w:lang w:val="lv-LV"/>
        </w:rPr>
      </w:pPr>
    </w:p>
    <w:p w:rsidR="008F05B8" w:rsidRPr="006E1257" w:rsidRDefault="008F05B8" w:rsidP="008F05B8">
      <w:pPr>
        <w:pStyle w:val="ListParagraph"/>
        <w:widowControl w:val="0"/>
        <w:numPr>
          <w:ilvl w:val="1"/>
          <w:numId w:val="2"/>
        </w:numPr>
        <w:tabs>
          <w:tab w:val="clear" w:pos="792"/>
          <w:tab w:val="num" w:pos="567"/>
          <w:tab w:val="num" w:pos="851"/>
        </w:tabs>
        <w:spacing w:after="0" w:line="240" w:lineRule="auto"/>
        <w:ind w:left="0" w:firstLine="0"/>
        <w:jc w:val="both"/>
        <w:rPr>
          <w:rFonts w:ascii="Times New Roman" w:hAnsi="Times New Roman"/>
          <w:sz w:val="24"/>
          <w:szCs w:val="24"/>
        </w:rPr>
      </w:pPr>
      <w:r w:rsidRPr="006E1257">
        <w:rPr>
          <w:rFonts w:ascii="Times New Roman" w:hAnsi="Times New Roman"/>
          <w:bCs/>
          <w:sz w:val="24"/>
          <w:szCs w:val="24"/>
        </w:rPr>
        <w:t>Piedāvājums sastāv no</w:t>
      </w:r>
      <w:r w:rsidRPr="006E1257">
        <w:rPr>
          <w:rFonts w:ascii="Times New Roman" w:hAnsi="Times New Roman"/>
          <w:sz w:val="24"/>
          <w:szCs w:val="24"/>
        </w:rPr>
        <w:t>:</w:t>
      </w:r>
    </w:p>
    <w:p w:rsidR="008F05B8" w:rsidRPr="006E1257" w:rsidRDefault="008F05B8" w:rsidP="008F05B8">
      <w:pPr>
        <w:pStyle w:val="ListParagraph"/>
        <w:widowControl w:val="0"/>
        <w:numPr>
          <w:ilvl w:val="2"/>
          <w:numId w:val="2"/>
        </w:numPr>
        <w:tabs>
          <w:tab w:val="clear" w:pos="720"/>
          <w:tab w:val="num" w:pos="1276"/>
        </w:tabs>
        <w:spacing w:after="0" w:line="240" w:lineRule="auto"/>
        <w:ind w:left="1276" w:hanging="709"/>
        <w:jc w:val="both"/>
        <w:rPr>
          <w:rFonts w:ascii="Times New Roman" w:hAnsi="Times New Roman"/>
          <w:sz w:val="24"/>
          <w:szCs w:val="24"/>
        </w:rPr>
      </w:pPr>
      <w:r w:rsidRPr="006E1257">
        <w:rPr>
          <w:rFonts w:ascii="Times New Roman" w:hAnsi="Times New Roman"/>
          <w:sz w:val="24"/>
          <w:szCs w:val="24"/>
        </w:rPr>
        <w:t>pretendenta atlases dokumentiem, ieskaitot pieteikumu dalībai iepirkumā;</w:t>
      </w:r>
    </w:p>
    <w:p w:rsidR="008F05B8" w:rsidRPr="006E1257" w:rsidRDefault="008F05B8" w:rsidP="008F05B8">
      <w:pPr>
        <w:pStyle w:val="ListParagraph"/>
        <w:widowControl w:val="0"/>
        <w:numPr>
          <w:ilvl w:val="2"/>
          <w:numId w:val="2"/>
        </w:numPr>
        <w:tabs>
          <w:tab w:val="num" w:pos="851"/>
        </w:tabs>
        <w:spacing w:after="0" w:line="240" w:lineRule="auto"/>
        <w:ind w:left="1276" w:hanging="709"/>
        <w:jc w:val="both"/>
        <w:rPr>
          <w:rFonts w:ascii="Times New Roman" w:hAnsi="Times New Roman"/>
          <w:sz w:val="24"/>
          <w:szCs w:val="24"/>
        </w:rPr>
      </w:pPr>
      <w:r w:rsidRPr="006E1257">
        <w:rPr>
          <w:rFonts w:ascii="Times New Roman" w:hAnsi="Times New Roman"/>
          <w:sz w:val="24"/>
          <w:szCs w:val="24"/>
        </w:rPr>
        <w:t>finanšu piedāvājuma.</w:t>
      </w:r>
    </w:p>
    <w:p w:rsidR="008F05B8" w:rsidRDefault="008F05B8" w:rsidP="008F05B8">
      <w:pPr>
        <w:pStyle w:val="ListParagraph"/>
        <w:widowControl w:val="0"/>
        <w:numPr>
          <w:ilvl w:val="1"/>
          <w:numId w:val="2"/>
        </w:numPr>
        <w:tabs>
          <w:tab w:val="num" w:pos="567"/>
        </w:tabs>
        <w:spacing w:after="0" w:line="240" w:lineRule="auto"/>
        <w:ind w:left="567" w:hanging="567"/>
        <w:jc w:val="both"/>
        <w:rPr>
          <w:rFonts w:ascii="Times New Roman" w:hAnsi="Times New Roman"/>
          <w:sz w:val="24"/>
          <w:szCs w:val="24"/>
        </w:rPr>
      </w:pPr>
      <w:r>
        <w:rPr>
          <w:rFonts w:ascii="Times New Roman" w:hAnsi="Times New Roman"/>
          <w:sz w:val="24"/>
          <w:szCs w:val="24"/>
        </w:rPr>
        <w:t>Piedāvājuma papildinājumi vai atsaukumi jāiesniedz rakstveidā personīgi vai pasta sūtījumā aizzīmogotā aploksnē līdz piedāvājuma atvēršanai nol</w:t>
      </w:r>
      <w:r w:rsidR="004D5C31">
        <w:rPr>
          <w:rFonts w:ascii="Times New Roman" w:hAnsi="Times New Roman"/>
          <w:sz w:val="24"/>
          <w:szCs w:val="24"/>
        </w:rPr>
        <w:t>ikuma 3.1.apakšpunktā norādītajam laikam</w:t>
      </w:r>
      <w:r>
        <w:rPr>
          <w:rFonts w:ascii="Times New Roman" w:hAnsi="Times New Roman"/>
          <w:sz w:val="24"/>
          <w:szCs w:val="24"/>
        </w:rPr>
        <w:t xml:space="preserve"> un 3.2.apakšpunktā norādītajā vietā. Piegādātājs noformē aploksni atbilstoši nolikuma 4.1.apakšpunkta prasībām, ar papildu norādi uz aploksnes – </w:t>
      </w:r>
      <w:r>
        <w:rPr>
          <w:rFonts w:ascii="Times New Roman" w:hAnsi="Times New Roman"/>
          <w:b/>
          <w:sz w:val="24"/>
          <w:szCs w:val="24"/>
        </w:rPr>
        <w:t xml:space="preserve">„PAPILDINĀJUMS” </w:t>
      </w:r>
      <w:r>
        <w:rPr>
          <w:rFonts w:ascii="Times New Roman" w:hAnsi="Times New Roman"/>
          <w:sz w:val="24"/>
          <w:szCs w:val="24"/>
        </w:rPr>
        <w:t>vai</w:t>
      </w:r>
      <w:r>
        <w:rPr>
          <w:rFonts w:ascii="Times New Roman" w:hAnsi="Times New Roman"/>
          <w:b/>
          <w:sz w:val="24"/>
          <w:szCs w:val="24"/>
        </w:rPr>
        <w:t xml:space="preserve"> „ATSAUKUMS”</w:t>
      </w:r>
      <w:r>
        <w:rPr>
          <w:rFonts w:ascii="Times New Roman" w:hAnsi="Times New Roman"/>
          <w:sz w:val="24"/>
          <w:szCs w:val="24"/>
        </w:rPr>
        <w:t>.</w:t>
      </w:r>
    </w:p>
    <w:p w:rsidR="008F05B8" w:rsidRDefault="008F05B8" w:rsidP="008F05B8">
      <w:pPr>
        <w:pStyle w:val="ListParagraph"/>
        <w:widowControl w:val="0"/>
        <w:numPr>
          <w:ilvl w:val="1"/>
          <w:numId w:val="2"/>
        </w:numPr>
        <w:tabs>
          <w:tab w:val="num" w:pos="567"/>
        </w:tabs>
        <w:spacing w:after="0" w:line="240" w:lineRule="auto"/>
        <w:ind w:left="567" w:hanging="567"/>
        <w:jc w:val="both"/>
        <w:rPr>
          <w:rFonts w:ascii="Times New Roman" w:hAnsi="Times New Roman"/>
          <w:sz w:val="24"/>
          <w:szCs w:val="24"/>
        </w:rPr>
      </w:pPr>
      <w:r>
        <w:rPr>
          <w:rFonts w:ascii="Times New Roman" w:hAnsi="Times New Roman"/>
          <w:sz w:val="24"/>
          <w:szCs w:val="24"/>
        </w:rPr>
        <w:t>Visām piedāvājumu sastāvdaļām un pieteikumam dalībai iepirkumā jābūt noformētiem atbilstoši spēkā esošo normatīvo aktu prasībām</w:t>
      </w:r>
      <w:r>
        <w:rPr>
          <w:rFonts w:ascii="Times New Roman" w:hAnsi="Times New Roman"/>
          <w:bCs/>
          <w:sz w:val="24"/>
          <w:szCs w:val="24"/>
          <w:lang w:eastAsia="lv-LV"/>
        </w:rPr>
        <w:t xml:space="preserve">, tas ir, </w:t>
      </w:r>
      <w:r>
        <w:rPr>
          <w:rFonts w:ascii="Times New Roman" w:hAnsi="Times New Roman"/>
          <w:sz w:val="24"/>
          <w:szCs w:val="24"/>
        </w:rPr>
        <w:lastRenderedPageBreak/>
        <w:t>caurauklotiem kopā tā, lai dokumentus nebūtu iespējams atdalīt. Diegus stingri jānostiprina ar papīra lapiņu. Cauršūtie dokumenti jāapstiprina ar pretendenta pārstāvja (ar paraksta tiesībām) parakstu. Dokumentu visām lapaspusēm jābūt secīgi sanumurētām, un numerācijai jāatbilst pievienotajam satura rādītājam.</w:t>
      </w:r>
    </w:p>
    <w:p w:rsidR="008F05B8" w:rsidRDefault="008F05B8" w:rsidP="008F05B8">
      <w:pPr>
        <w:pStyle w:val="ListParagraph"/>
        <w:widowControl w:val="0"/>
        <w:numPr>
          <w:ilvl w:val="1"/>
          <w:numId w:val="2"/>
        </w:numPr>
        <w:tabs>
          <w:tab w:val="num" w:pos="567"/>
        </w:tabs>
        <w:spacing w:after="0" w:line="240" w:lineRule="auto"/>
        <w:ind w:left="567" w:hanging="567"/>
        <w:jc w:val="both"/>
        <w:rPr>
          <w:rFonts w:ascii="Times New Roman" w:hAnsi="Times New Roman"/>
          <w:sz w:val="24"/>
          <w:szCs w:val="24"/>
        </w:rPr>
      </w:pPr>
      <w:r>
        <w:rPr>
          <w:rFonts w:ascii="Times New Roman" w:hAnsi="Times New Roman"/>
          <w:sz w:val="24"/>
          <w:szCs w:val="24"/>
        </w:rPr>
        <w:t>Piedāvājumā iekļautajiem dokumentiem jābūt skaidri salasāmiem, bez dzēsumiem, labojumiem un svītrojumiem vai citām īpatnībām.</w:t>
      </w:r>
    </w:p>
    <w:p w:rsidR="008F05B8" w:rsidRDefault="008F05B8" w:rsidP="008F05B8">
      <w:pPr>
        <w:pStyle w:val="ListParagraph"/>
        <w:widowControl w:val="0"/>
        <w:numPr>
          <w:ilvl w:val="1"/>
          <w:numId w:val="2"/>
        </w:numPr>
        <w:tabs>
          <w:tab w:val="num" w:pos="567"/>
        </w:tabs>
        <w:spacing w:after="0" w:line="240" w:lineRule="auto"/>
        <w:ind w:left="567" w:hanging="567"/>
        <w:jc w:val="both"/>
        <w:rPr>
          <w:rFonts w:ascii="Times New Roman" w:hAnsi="Times New Roman"/>
          <w:sz w:val="24"/>
          <w:szCs w:val="24"/>
        </w:rPr>
      </w:pPr>
      <w:r>
        <w:rPr>
          <w:rFonts w:ascii="Times New Roman" w:hAnsi="Times New Roman"/>
          <w:sz w:val="24"/>
          <w:szCs w:val="24"/>
        </w:rPr>
        <w:t>Piedāvājumu sagatavo latviešu valodā. Citā valodā sagatavotajiem piedāvājuma dokumentiem jāpievieno pretendenta apliecināts tulkojums latviešu valodā saskaņā ar spēkā esošo normatīvo aktu prasībām.</w:t>
      </w:r>
    </w:p>
    <w:p w:rsidR="008F05B8" w:rsidRDefault="008F05B8" w:rsidP="008F05B8">
      <w:pPr>
        <w:pStyle w:val="ListParagraph"/>
        <w:widowControl w:val="0"/>
        <w:numPr>
          <w:ilvl w:val="1"/>
          <w:numId w:val="2"/>
        </w:numPr>
        <w:tabs>
          <w:tab w:val="num" w:pos="567"/>
        </w:tabs>
        <w:spacing w:after="0" w:line="240" w:lineRule="auto"/>
        <w:ind w:left="567" w:hanging="567"/>
        <w:jc w:val="both"/>
        <w:rPr>
          <w:rFonts w:ascii="Times New Roman" w:hAnsi="Times New Roman"/>
          <w:sz w:val="24"/>
          <w:szCs w:val="24"/>
        </w:rPr>
      </w:pPr>
      <w:r>
        <w:rPr>
          <w:rFonts w:ascii="Times New Roman" w:hAnsi="Times New Roman"/>
          <w:sz w:val="24"/>
          <w:szCs w:val="24"/>
        </w:rPr>
        <w:t>Piedāvājumu paraksta pretendenta pārstāvis ar paraksta tiesībām vai tā pilnvarota persona. Ja piedāvājumā iekļauto dokumentāciju paraksta pilnvarota persona, piedāvājumam pievieno attiecīgu pilnvaru.</w:t>
      </w:r>
    </w:p>
    <w:p w:rsidR="008F05B8" w:rsidRDefault="008F05B8" w:rsidP="008F05B8">
      <w:pPr>
        <w:pStyle w:val="ListParagraph"/>
        <w:widowControl w:val="0"/>
        <w:numPr>
          <w:ilvl w:val="1"/>
          <w:numId w:val="2"/>
        </w:numPr>
        <w:tabs>
          <w:tab w:val="clear" w:pos="792"/>
          <w:tab w:val="num" w:pos="567"/>
          <w:tab w:val="num" w:pos="851"/>
        </w:tabs>
        <w:spacing w:after="0" w:line="240" w:lineRule="auto"/>
        <w:ind w:left="567" w:hanging="567"/>
        <w:jc w:val="both"/>
        <w:rPr>
          <w:rFonts w:ascii="Times New Roman" w:hAnsi="Times New Roman"/>
          <w:sz w:val="24"/>
          <w:szCs w:val="24"/>
        </w:rPr>
      </w:pPr>
      <w:r>
        <w:rPr>
          <w:rFonts w:ascii="Times New Roman" w:hAnsi="Times New Roman"/>
          <w:sz w:val="24"/>
          <w:szCs w:val="24"/>
        </w:rPr>
        <w:t>Ja pretendents iesniedz dokumentu kopijas, tās jāapliecina spēkā esošajos normatīvajos aktos noteiktajā kārtībā. Iesniedzot piedāvājumu, pretendents ir tiesīgs visu iesniegto dokumentu atvasinājumu, un tulkojumu pareizību apliecināt ar vienu apliecinājumu, ja viss piedāvājums ir cauršūts vai caurauklots. Ja iepirkuma komisijai rodas šaubas par iesniegtā dokumenta kopijas autentiskumu, tā var pieprasīt, lai pretendents uzrāda dokumenta oriģinālu.</w:t>
      </w:r>
    </w:p>
    <w:p w:rsidR="008F05B8" w:rsidRDefault="008F05B8" w:rsidP="008F05B8">
      <w:pPr>
        <w:pStyle w:val="ListParagraph"/>
        <w:widowControl w:val="0"/>
        <w:numPr>
          <w:ilvl w:val="1"/>
          <w:numId w:val="2"/>
        </w:numPr>
        <w:tabs>
          <w:tab w:val="num" w:pos="567"/>
        </w:tabs>
        <w:spacing w:after="0" w:line="240" w:lineRule="auto"/>
        <w:ind w:left="567" w:hanging="567"/>
        <w:jc w:val="both"/>
        <w:rPr>
          <w:rFonts w:ascii="Times New Roman" w:hAnsi="Times New Roman"/>
          <w:sz w:val="24"/>
          <w:szCs w:val="24"/>
        </w:rPr>
      </w:pPr>
      <w:r>
        <w:rPr>
          <w:rFonts w:ascii="Times New Roman" w:hAnsi="Times New Roman"/>
          <w:sz w:val="24"/>
          <w:szCs w:val="24"/>
        </w:rPr>
        <w:t>Iesniedzot piedāvājumu, pretendents pilnībā piekrīt visiem nolikuma noteikumiem.</w:t>
      </w:r>
    </w:p>
    <w:p w:rsidR="008F05B8" w:rsidRDefault="008F05B8" w:rsidP="008F05B8">
      <w:pPr>
        <w:pStyle w:val="ListParagraph"/>
        <w:widowControl w:val="0"/>
        <w:numPr>
          <w:ilvl w:val="1"/>
          <w:numId w:val="2"/>
        </w:numPr>
        <w:tabs>
          <w:tab w:val="num" w:pos="567"/>
        </w:tabs>
        <w:spacing w:after="0" w:line="240" w:lineRule="auto"/>
        <w:ind w:left="567" w:hanging="567"/>
        <w:jc w:val="both"/>
        <w:rPr>
          <w:rFonts w:ascii="Times New Roman" w:hAnsi="Times New Roman"/>
          <w:sz w:val="24"/>
          <w:szCs w:val="24"/>
        </w:rPr>
      </w:pPr>
      <w:r>
        <w:rPr>
          <w:rFonts w:ascii="Times New Roman" w:hAnsi="Times New Roman"/>
          <w:sz w:val="24"/>
          <w:szCs w:val="24"/>
        </w:rPr>
        <w:t>Informācijas apmaiņa starp pasūtītāju un pretendentu notiek rakstveidā: pa pastu, pa faksu vai elektroniski.</w:t>
      </w:r>
    </w:p>
    <w:p w:rsidR="008F05B8" w:rsidRDefault="008F05B8" w:rsidP="008F05B8">
      <w:pPr>
        <w:pStyle w:val="ListParagraph"/>
        <w:widowControl w:val="0"/>
        <w:spacing w:after="0" w:line="240" w:lineRule="auto"/>
        <w:ind w:left="0"/>
        <w:jc w:val="both"/>
        <w:rPr>
          <w:rFonts w:ascii="Times New Roman" w:hAnsi="Times New Roman"/>
          <w:sz w:val="24"/>
          <w:szCs w:val="24"/>
        </w:rPr>
      </w:pPr>
    </w:p>
    <w:p w:rsidR="008F05B8" w:rsidRDefault="008F05B8" w:rsidP="008F05B8">
      <w:pPr>
        <w:pStyle w:val="Heading1"/>
        <w:numPr>
          <w:ilvl w:val="0"/>
          <w:numId w:val="2"/>
        </w:numPr>
        <w:jc w:val="left"/>
        <w:rPr>
          <w:caps w:val="0"/>
          <w:szCs w:val="24"/>
        </w:rPr>
      </w:pPr>
      <w:r>
        <w:rPr>
          <w:caps w:val="0"/>
          <w:szCs w:val="24"/>
        </w:rPr>
        <w:t>Prasības pretendentiem</w:t>
      </w:r>
    </w:p>
    <w:p w:rsidR="008F05B8" w:rsidRDefault="008F05B8" w:rsidP="008F05B8">
      <w:pPr>
        <w:numPr>
          <w:ilvl w:val="1"/>
          <w:numId w:val="2"/>
        </w:numPr>
        <w:tabs>
          <w:tab w:val="num" w:pos="567"/>
        </w:tabs>
        <w:ind w:left="567" w:hanging="567"/>
        <w:jc w:val="both"/>
        <w:rPr>
          <w:lang w:val="lv-LV"/>
        </w:rPr>
      </w:pPr>
      <w:r>
        <w:rPr>
          <w:lang w:val="lv-LV"/>
        </w:rPr>
        <w:t>Pasūtītājs izslēdz pretendentu no turpmākās dalības iepirkumā, kā arī neturpina izskatīt pretendenta piedāvājumu, ja iepirkuma komisija konstatēs, ka pretendents neatbilst Nolikuma 5.2.punkta prasībām.</w:t>
      </w:r>
    </w:p>
    <w:p w:rsidR="008F05B8" w:rsidRDefault="008F05B8" w:rsidP="008F05B8">
      <w:pPr>
        <w:numPr>
          <w:ilvl w:val="1"/>
          <w:numId w:val="2"/>
        </w:numPr>
        <w:tabs>
          <w:tab w:val="num" w:pos="567"/>
        </w:tabs>
        <w:ind w:left="567" w:hanging="567"/>
        <w:rPr>
          <w:lang w:val="lv-LV"/>
        </w:rPr>
      </w:pPr>
      <w:r>
        <w:rPr>
          <w:lang w:val="lv-LV"/>
        </w:rPr>
        <w:t>Pretendents piedāvājumā iekļauj:</w:t>
      </w:r>
    </w:p>
    <w:p w:rsidR="008F05B8" w:rsidRDefault="008F05B8" w:rsidP="008F05B8">
      <w:pPr>
        <w:ind w:left="567"/>
        <w:rPr>
          <w:lang w:val="lv-LV"/>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224"/>
        <w:gridCol w:w="4281"/>
      </w:tblGrid>
      <w:tr w:rsidR="008F05B8" w:rsidTr="00C115DD">
        <w:tc>
          <w:tcPr>
            <w:tcW w:w="851" w:type="dxa"/>
            <w:tcBorders>
              <w:top w:val="single" w:sz="4" w:space="0" w:color="000000"/>
              <w:left w:val="single" w:sz="4" w:space="0" w:color="000000"/>
              <w:bottom w:val="single" w:sz="4" w:space="0" w:color="000000"/>
              <w:right w:val="single" w:sz="4" w:space="0" w:color="000000"/>
            </w:tcBorders>
            <w:hideMark/>
          </w:tcPr>
          <w:p w:rsidR="008F05B8" w:rsidRDefault="008F05B8">
            <w:pPr>
              <w:spacing w:line="256" w:lineRule="auto"/>
              <w:rPr>
                <w:b/>
                <w:lang w:val="lv-LV"/>
              </w:rPr>
            </w:pPr>
            <w:r>
              <w:rPr>
                <w:b/>
                <w:lang w:val="lv-LV"/>
              </w:rPr>
              <w:t>Nr.</w:t>
            </w:r>
          </w:p>
        </w:tc>
        <w:tc>
          <w:tcPr>
            <w:tcW w:w="4224" w:type="dxa"/>
            <w:tcBorders>
              <w:top w:val="single" w:sz="4" w:space="0" w:color="000000"/>
              <w:left w:val="single" w:sz="4" w:space="0" w:color="000000"/>
              <w:bottom w:val="single" w:sz="4" w:space="0" w:color="000000"/>
              <w:right w:val="single" w:sz="4" w:space="0" w:color="000000"/>
            </w:tcBorders>
            <w:hideMark/>
          </w:tcPr>
          <w:p w:rsidR="008F05B8" w:rsidRDefault="008F05B8">
            <w:pPr>
              <w:spacing w:line="256" w:lineRule="auto"/>
              <w:rPr>
                <w:b/>
                <w:lang w:val="lv-LV"/>
              </w:rPr>
            </w:pPr>
            <w:r>
              <w:rPr>
                <w:b/>
                <w:lang w:val="lv-LV"/>
              </w:rPr>
              <w:t>Prasība</w:t>
            </w:r>
          </w:p>
        </w:tc>
        <w:tc>
          <w:tcPr>
            <w:tcW w:w="4281" w:type="dxa"/>
            <w:tcBorders>
              <w:top w:val="single" w:sz="4" w:space="0" w:color="000000"/>
              <w:left w:val="single" w:sz="4" w:space="0" w:color="000000"/>
              <w:bottom w:val="single" w:sz="4" w:space="0" w:color="000000"/>
              <w:right w:val="single" w:sz="4" w:space="0" w:color="000000"/>
            </w:tcBorders>
            <w:hideMark/>
          </w:tcPr>
          <w:p w:rsidR="008F05B8" w:rsidRDefault="008F05B8">
            <w:pPr>
              <w:spacing w:line="256" w:lineRule="auto"/>
              <w:rPr>
                <w:b/>
                <w:lang w:val="lv-LV"/>
              </w:rPr>
            </w:pPr>
            <w:r>
              <w:rPr>
                <w:b/>
                <w:lang w:val="lv-LV"/>
              </w:rPr>
              <w:t>Iesniedzamais dokuments</w:t>
            </w:r>
          </w:p>
        </w:tc>
      </w:tr>
      <w:tr w:rsidR="008F05B8" w:rsidTr="00C115DD">
        <w:tc>
          <w:tcPr>
            <w:tcW w:w="851" w:type="dxa"/>
            <w:tcBorders>
              <w:top w:val="single" w:sz="4" w:space="0" w:color="000000"/>
              <w:left w:val="single" w:sz="4" w:space="0" w:color="000000"/>
              <w:bottom w:val="single" w:sz="4" w:space="0" w:color="000000"/>
              <w:right w:val="single" w:sz="4" w:space="0" w:color="000000"/>
            </w:tcBorders>
            <w:hideMark/>
          </w:tcPr>
          <w:p w:rsidR="008F05B8" w:rsidRDefault="008F05B8">
            <w:pPr>
              <w:spacing w:line="256" w:lineRule="auto"/>
              <w:rPr>
                <w:lang w:val="lv-LV"/>
              </w:rPr>
            </w:pPr>
            <w:r>
              <w:rPr>
                <w:lang w:val="lv-LV"/>
              </w:rPr>
              <w:t>5.2.1.</w:t>
            </w:r>
          </w:p>
        </w:tc>
        <w:tc>
          <w:tcPr>
            <w:tcW w:w="4224" w:type="dxa"/>
            <w:tcBorders>
              <w:top w:val="single" w:sz="4" w:space="0" w:color="000000"/>
              <w:left w:val="single" w:sz="4" w:space="0" w:color="000000"/>
              <w:bottom w:val="single" w:sz="4" w:space="0" w:color="000000"/>
              <w:right w:val="single" w:sz="4" w:space="0" w:color="000000"/>
            </w:tcBorders>
            <w:hideMark/>
          </w:tcPr>
          <w:p w:rsidR="008F05B8" w:rsidRDefault="008F05B8">
            <w:pPr>
              <w:spacing w:line="256" w:lineRule="auto"/>
              <w:rPr>
                <w:lang w:val="lv-LV"/>
              </w:rPr>
            </w:pPr>
            <w:r>
              <w:rPr>
                <w:lang w:val="lv-LV"/>
              </w:rPr>
              <w:t>Pretendenta izteikta griba dalībai iepirkumā.</w:t>
            </w:r>
          </w:p>
        </w:tc>
        <w:tc>
          <w:tcPr>
            <w:tcW w:w="4281" w:type="dxa"/>
            <w:tcBorders>
              <w:top w:val="single" w:sz="4" w:space="0" w:color="000000"/>
              <w:left w:val="single" w:sz="4" w:space="0" w:color="000000"/>
              <w:bottom w:val="single" w:sz="4" w:space="0" w:color="000000"/>
              <w:right w:val="single" w:sz="4" w:space="0" w:color="000000"/>
            </w:tcBorders>
            <w:hideMark/>
          </w:tcPr>
          <w:p w:rsidR="008F05B8" w:rsidRDefault="008F05B8">
            <w:pPr>
              <w:numPr>
                <w:ilvl w:val="0"/>
                <w:numId w:val="4"/>
              </w:numPr>
              <w:spacing w:line="256" w:lineRule="auto"/>
              <w:ind w:left="317" w:hanging="317"/>
              <w:jc w:val="both"/>
              <w:rPr>
                <w:lang w:val="lv-LV"/>
              </w:rPr>
            </w:pPr>
            <w:r>
              <w:rPr>
                <w:b/>
                <w:lang w:val="lv-LV"/>
              </w:rPr>
              <w:t>pieteikums</w:t>
            </w:r>
            <w:r>
              <w:rPr>
                <w:lang w:val="lv-LV"/>
              </w:rPr>
              <w:t xml:space="preserve"> (atbilstoši Nolikuma 1.pielikumam), ko parakstījusi persona ar pretendenta pārstāvības tiesībām vai tā pilnvarotā persona.</w:t>
            </w:r>
          </w:p>
          <w:p w:rsidR="008F05B8" w:rsidRDefault="008F05B8">
            <w:pPr>
              <w:numPr>
                <w:ilvl w:val="0"/>
                <w:numId w:val="4"/>
              </w:numPr>
              <w:spacing w:line="256" w:lineRule="auto"/>
              <w:ind w:left="317" w:hanging="317"/>
              <w:jc w:val="both"/>
              <w:rPr>
                <w:lang w:val="lv-LV"/>
              </w:rPr>
            </w:pPr>
            <w:r>
              <w:rPr>
                <w:lang w:val="lv-LV"/>
              </w:rPr>
              <w:t xml:space="preserve">Pretendenta amatpersonas ar pārstāvības tiesībām izdota </w:t>
            </w:r>
            <w:r>
              <w:rPr>
                <w:b/>
                <w:lang w:val="lv-LV"/>
              </w:rPr>
              <w:t>pilnvara</w:t>
            </w:r>
            <w:r>
              <w:rPr>
                <w:lang w:val="lv-LV"/>
              </w:rPr>
              <w:t xml:space="preserve"> (oriģināls vai kopija) citai personai parakstīt piedāvājumu, ja tā atšķiras no Latvijas Republikas Uzņēmumu reģistra (turpmāk – Uzņēmumu reģistrs)  datubāzē norādītās informācijas.</w:t>
            </w:r>
          </w:p>
        </w:tc>
      </w:tr>
      <w:tr w:rsidR="008F05B8" w:rsidTr="00C115DD">
        <w:tc>
          <w:tcPr>
            <w:tcW w:w="851" w:type="dxa"/>
            <w:tcBorders>
              <w:top w:val="single" w:sz="4" w:space="0" w:color="000000"/>
              <w:left w:val="single" w:sz="4" w:space="0" w:color="000000"/>
              <w:bottom w:val="single" w:sz="4" w:space="0" w:color="000000"/>
              <w:right w:val="single" w:sz="4" w:space="0" w:color="000000"/>
            </w:tcBorders>
            <w:hideMark/>
          </w:tcPr>
          <w:p w:rsidR="008F05B8" w:rsidRDefault="008F05B8">
            <w:pPr>
              <w:spacing w:line="256" w:lineRule="auto"/>
              <w:jc w:val="both"/>
              <w:rPr>
                <w:lang w:val="lv-LV"/>
              </w:rPr>
            </w:pPr>
            <w:r>
              <w:rPr>
                <w:lang w:val="lv-LV"/>
              </w:rPr>
              <w:t>5.2.2.</w:t>
            </w:r>
          </w:p>
        </w:tc>
        <w:tc>
          <w:tcPr>
            <w:tcW w:w="4224" w:type="dxa"/>
            <w:tcBorders>
              <w:top w:val="single" w:sz="4" w:space="0" w:color="000000"/>
              <w:left w:val="single" w:sz="4" w:space="0" w:color="000000"/>
              <w:bottom w:val="single" w:sz="4" w:space="0" w:color="000000"/>
              <w:right w:val="single" w:sz="4" w:space="0" w:color="000000"/>
            </w:tcBorders>
            <w:hideMark/>
          </w:tcPr>
          <w:p w:rsidR="008F05B8" w:rsidRDefault="008F05B8">
            <w:pPr>
              <w:spacing w:line="256" w:lineRule="auto"/>
              <w:jc w:val="both"/>
              <w:rPr>
                <w:lang w:val="lv-LV"/>
              </w:rPr>
            </w:pPr>
            <w:r>
              <w:rPr>
                <w:lang w:val="lv-LV"/>
              </w:rPr>
              <w:t>Pretendents normatīvajos aktos noteiktajā kārtībā ir reģistrēts Latvijas Republikas Uzņēmumu reģistra Komercreģistrā vai līdzvērtīgā reģistrā ārvalstīs, ja to paredz attiecīgās valsts regulējums.</w:t>
            </w:r>
          </w:p>
        </w:tc>
        <w:tc>
          <w:tcPr>
            <w:tcW w:w="4281" w:type="dxa"/>
            <w:tcBorders>
              <w:top w:val="single" w:sz="4" w:space="0" w:color="000000"/>
              <w:left w:val="single" w:sz="4" w:space="0" w:color="000000"/>
              <w:bottom w:val="single" w:sz="4" w:space="0" w:color="000000"/>
              <w:right w:val="single" w:sz="4" w:space="0" w:color="000000"/>
            </w:tcBorders>
            <w:hideMark/>
          </w:tcPr>
          <w:p w:rsidR="008F05B8" w:rsidRDefault="008F05B8">
            <w:pPr>
              <w:numPr>
                <w:ilvl w:val="0"/>
                <w:numId w:val="6"/>
              </w:numPr>
              <w:spacing w:line="256" w:lineRule="auto"/>
              <w:ind w:left="317" w:hanging="284"/>
              <w:jc w:val="both"/>
              <w:rPr>
                <w:lang w:val="lv-LV"/>
              </w:rPr>
            </w:pPr>
            <w:r>
              <w:rPr>
                <w:lang w:val="lv-LV"/>
              </w:rPr>
              <w:t>Pretendenta, kas reģistrēts Latvijas Republikas Uzņēmumu reģistra Komercreģistrā, reģistrācijas faktu iepirkuma komisija pārbauda Latvijas Republikas Uzņēmumu reģistra mājas lapā.</w:t>
            </w:r>
          </w:p>
          <w:p w:rsidR="008F05B8" w:rsidRDefault="008F05B8">
            <w:pPr>
              <w:numPr>
                <w:ilvl w:val="0"/>
                <w:numId w:val="6"/>
              </w:numPr>
              <w:spacing w:line="256" w:lineRule="auto"/>
              <w:ind w:left="317" w:hanging="284"/>
              <w:jc w:val="both"/>
              <w:rPr>
                <w:lang w:val="lv-LV"/>
              </w:rPr>
            </w:pPr>
            <w:r>
              <w:rPr>
                <w:lang w:val="lv-LV"/>
              </w:rPr>
              <w:lastRenderedPageBreak/>
              <w:t>Ja pretendents normatīvajos aktos noteiktajā kārtībā ir reģistrēts ārvalstīs, pretendentam jāiesniedz kompetentas iestādes izsniegta reģistrācijas apliecības kopija vai, ja tādas nav (reģistrācijas valsts normatīvais regulējums neparedz reģistrācijas apliecības izdošanu) tad iesniedz informāciju par pretendenta reģistrācijas numuru un reģistrācijas laiku (ja numurs tiek izsniegts un laiks fiksēts), kā arī norāda kompetento iestādi reģistrācijas valstī, kas nepieciešamības gadījumā var apliecināt reģistrācijas faktu.</w:t>
            </w:r>
          </w:p>
        </w:tc>
      </w:tr>
      <w:tr w:rsidR="008F05B8" w:rsidTr="00C115DD">
        <w:tc>
          <w:tcPr>
            <w:tcW w:w="851" w:type="dxa"/>
            <w:tcBorders>
              <w:top w:val="single" w:sz="4" w:space="0" w:color="000000"/>
              <w:left w:val="single" w:sz="4" w:space="0" w:color="000000"/>
              <w:bottom w:val="single" w:sz="4" w:space="0" w:color="000000"/>
              <w:right w:val="single" w:sz="4" w:space="0" w:color="000000"/>
            </w:tcBorders>
            <w:hideMark/>
          </w:tcPr>
          <w:p w:rsidR="008F05B8" w:rsidRDefault="008F05B8">
            <w:pPr>
              <w:spacing w:line="256" w:lineRule="auto"/>
              <w:rPr>
                <w:lang w:val="lv-LV"/>
              </w:rPr>
            </w:pPr>
            <w:r>
              <w:rPr>
                <w:lang w:val="lv-LV"/>
              </w:rPr>
              <w:lastRenderedPageBreak/>
              <w:t>5.2.3.</w:t>
            </w:r>
          </w:p>
        </w:tc>
        <w:tc>
          <w:tcPr>
            <w:tcW w:w="4224" w:type="dxa"/>
            <w:tcBorders>
              <w:top w:val="single" w:sz="4" w:space="0" w:color="000000"/>
              <w:left w:val="single" w:sz="4" w:space="0" w:color="000000"/>
              <w:bottom w:val="single" w:sz="4" w:space="0" w:color="000000"/>
              <w:right w:val="single" w:sz="4" w:space="0" w:color="000000"/>
            </w:tcBorders>
          </w:tcPr>
          <w:p w:rsidR="008F05B8" w:rsidRDefault="008F05B8">
            <w:pPr>
              <w:spacing w:line="256" w:lineRule="auto"/>
              <w:jc w:val="both"/>
              <w:rPr>
                <w:lang w:val="lv-LV"/>
              </w:rPr>
            </w:pPr>
            <w:r>
              <w:rPr>
                <w:lang w:val="lv-LV"/>
              </w:rPr>
              <w:t>Pretendentam ir jābūt pieredzei iepriekšējo 3 (trīs) gadu laikā (2015., 2016., 2017., un 2018.gadā līdz piedāvājuma iesniegšanas termiņa beigām) vismaz</w:t>
            </w:r>
            <w:r w:rsidR="00C115DD">
              <w:rPr>
                <w:lang w:val="lv-LV"/>
              </w:rPr>
              <w:t xml:space="preserve"> 1 (viena) izvērtējuma veikšanā, kas saistīts ar </w:t>
            </w:r>
            <w:r>
              <w:rPr>
                <w:lang w:val="lv-LV"/>
              </w:rPr>
              <w:t>ārvalstu</w:t>
            </w:r>
            <w:r w:rsidR="00C115DD">
              <w:rPr>
                <w:lang w:val="lv-LV"/>
              </w:rPr>
              <w:t xml:space="preserve"> vai starptautisko organizāciju</w:t>
            </w:r>
            <w:r>
              <w:rPr>
                <w:lang w:val="lv-LV"/>
              </w:rPr>
              <w:t xml:space="preserve"> finanšu palīdzības</w:t>
            </w:r>
            <w:r w:rsidR="00C115DD">
              <w:rPr>
                <w:lang w:val="lv-LV"/>
              </w:rPr>
              <w:t xml:space="preserve"> prog</w:t>
            </w:r>
            <w:r w:rsidR="004D5C31">
              <w:rPr>
                <w:lang w:val="lv-LV"/>
              </w:rPr>
              <w:t xml:space="preserve">rammu ieviešanu vai uzraudzību zinātnes pētniecībā. </w:t>
            </w:r>
          </w:p>
          <w:p w:rsidR="008F05B8" w:rsidRDefault="008F05B8">
            <w:pPr>
              <w:spacing w:line="256" w:lineRule="auto"/>
              <w:jc w:val="both"/>
              <w:rPr>
                <w:lang w:val="lv-LV"/>
              </w:rPr>
            </w:pPr>
          </w:p>
          <w:p w:rsidR="008F05B8" w:rsidRDefault="008F05B8">
            <w:pPr>
              <w:spacing w:line="256" w:lineRule="auto"/>
              <w:jc w:val="both"/>
              <w:rPr>
                <w:lang w:val="lv-LV"/>
              </w:rPr>
            </w:pPr>
          </w:p>
        </w:tc>
        <w:tc>
          <w:tcPr>
            <w:tcW w:w="4281" w:type="dxa"/>
            <w:tcBorders>
              <w:top w:val="single" w:sz="4" w:space="0" w:color="000000"/>
              <w:left w:val="single" w:sz="4" w:space="0" w:color="000000"/>
              <w:bottom w:val="single" w:sz="4" w:space="0" w:color="000000"/>
              <w:right w:val="single" w:sz="4" w:space="0" w:color="000000"/>
            </w:tcBorders>
            <w:hideMark/>
          </w:tcPr>
          <w:p w:rsidR="008F05B8" w:rsidRDefault="008F05B8">
            <w:pPr>
              <w:spacing w:line="256" w:lineRule="auto"/>
              <w:jc w:val="both"/>
              <w:rPr>
                <w:lang w:val="lv-LV"/>
              </w:rPr>
            </w:pPr>
            <w:r>
              <w:rPr>
                <w:lang w:val="lv-LV"/>
              </w:rPr>
              <w:t xml:space="preserve">Pieredze tiek apliecināta aizpildot un parakstot Iepirkuma Nolikumam pievienoto veidlapu “Pretendenta pieredze līdzvērtīgu pakalpojumu sniegšanā” (3.pielikums). Ar līdzvērtīgu pakalpojumu tiek saprasts </w:t>
            </w:r>
            <w:r>
              <w:t>pretendenta veikts zinātnisks vai ekonomisks pētījumss, kurā pēc noteiktas metodoloģijas ir veikta statistikas un citu pieejamo datu un faktu analīze, veikta izpēte, izstrādāti secinājumi un sniegti konkrēti priekšlikumi par pētāmo jautājumu.</w:t>
            </w:r>
          </w:p>
        </w:tc>
      </w:tr>
    </w:tbl>
    <w:p w:rsidR="008F05B8" w:rsidRDefault="008F05B8" w:rsidP="008F05B8">
      <w:pPr>
        <w:rPr>
          <w:highlight w:val="yellow"/>
          <w:lang w:val="lv-LV"/>
        </w:rPr>
      </w:pPr>
    </w:p>
    <w:p w:rsidR="008F05B8" w:rsidRDefault="008F05B8" w:rsidP="008F05B8">
      <w:pPr>
        <w:numPr>
          <w:ilvl w:val="1"/>
          <w:numId w:val="2"/>
        </w:numPr>
        <w:ind w:left="567" w:hanging="567"/>
        <w:jc w:val="both"/>
        <w:rPr>
          <w:lang w:val="lv-LV"/>
        </w:rPr>
      </w:pPr>
      <w:r>
        <w:rPr>
          <w:lang w:val="lv-LV"/>
        </w:rPr>
        <w:t>Pretendents var balstīties uz citu personu tehniskajām un profesionālajām iespējām, ja tas ir nepieciešams konkrētā līguma izpildei, neatkarīgi no savstarpējo attiecību tiesiskā rakstura. Šādā gadījumā pretendents pierāda pasūtītājam, ka viņa rīcībā būs nepieciešamie resursi, iesniedzot šo personu apliecinājumu vai vienošanos par nepieciešamo resursu nodošanu pretendenta rīcībā.</w:t>
      </w:r>
    </w:p>
    <w:p w:rsidR="008F05B8" w:rsidRDefault="008F05B8" w:rsidP="008F05B8">
      <w:pPr>
        <w:numPr>
          <w:ilvl w:val="1"/>
          <w:numId w:val="2"/>
        </w:numPr>
        <w:ind w:left="567" w:hanging="567"/>
        <w:jc w:val="both"/>
        <w:rPr>
          <w:lang w:val="lv-LV"/>
        </w:rPr>
      </w:pPr>
      <w:r>
        <w:rPr>
          <w:lang w:val="lv-LV"/>
        </w:rPr>
        <w:t>Pasūtītājs izslēdz pretendentu, kuram būtu piešķiramas iepirkuma līguma slēgšanas tiesības, no dalības iepirkumā, ja konstatē jebkuru no Publisko iepirkumu likuma 9.panta astotajā daļā minētajiem gadījumiem.</w:t>
      </w:r>
    </w:p>
    <w:p w:rsidR="008F05B8" w:rsidRDefault="008F05B8" w:rsidP="008F05B8">
      <w:pPr>
        <w:numPr>
          <w:ilvl w:val="1"/>
          <w:numId w:val="2"/>
        </w:numPr>
        <w:ind w:left="567" w:hanging="567"/>
        <w:jc w:val="both"/>
        <w:rPr>
          <w:lang w:val="lv-LV"/>
        </w:rPr>
      </w:pPr>
      <w:r>
        <w:rPr>
          <w:lang w:val="lv-LV"/>
        </w:rPr>
        <w:t xml:space="preserve">Iepirkuma komisija attiecībā uz pretendentu, kuram būtu piešķiramas līguma slēgšanas tiesības, pārbauda Publisko iepirkumu likuma 9.panta astotajā  daļā (nolikuma 5.4.punktā) minēto izslēgšanas gadījumu esamību Publisko iepirkumu likuma 9.panta devītajā daļā noteiktajā kārtībā. </w:t>
      </w:r>
    </w:p>
    <w:p w:rsidR="008F05B8" w:rsidRPr="006E1257" w:rsidRDefault="008F05B8" w:rsidP="008F05B8">
      <w:pPr>
        <w:numPr>
          <w:ilvl w:val="1"/>
          <w:numId w:val="2"/>
        </w:numPr>
        <w:ind w:left="567" w:hanging="567"/>
        <w:jc w:val="both"/>
        <w:rPr>
          <w:lang w:val="lv-LV"/>
        </w:rPr>
      </w:pPr>
      <w:r w:rsidRPr="006E1257">
        <w:rPr>
          <w:lang w:val="lv-LV"/>
        </w:rPr>
        <w:t>Prasības dokumentu iesniegšanai:</w:t>
      </w:r>
    </w:p>
    <w:p w:rsidR="008F05B8" w:rsidRPr="006E1257" w:rsidRDefault="008F05B8" w:rsidP="008F05B8">
      <w:pPr>
        <w:ind w:left="709" w:hanging="709"/>
        <w:jc w:val="both"/>
        <w:rPr>
          <w:lang w:val="lv-LV"/>
        </w:rPr>
      </w:pPr>
      <w:r w:rsidRPr="006E1257">
        <w:rPr>
          <w:lang w:val="lv-LV"/>
        </w:rPr>
        <w:t>5.6.1. Iepirkuma pieteikumu, apliecinājumu par pieredzi un finanšu piedāvājumu jāparaksta pretendenta personai ar pārstāvības tiesībām. Ja piedāvājumu paraksta pretendenta pilnvarota persona, piedāvājumam pievieno pretendenta pārstāvja ar paraksta tiesībām izdotu pilnvaru (oriģinālu vai kopiju) attiecīgajai personai pārstāvēt pretendenta intereses.</w:t>
      </w:r>
    </w:p>
    <w:p w:rsidR="008F05B8" w:rsidRDefault="008F05B8" w:rsidP="008F05B8">
      <w:pPr>
        <w:ind w:left="709" w:hanging="709"/>
        <w:jc w:val="both"/>
        <w:rPr>
          <w:lang w:val="lv-LV"/>
        </w:rPr>
      </w:pPr>
      <w:r w:rsidRPr="006E1257">
        <w:rPr>
          <w:lang w:val="lv-LV"/>
        </w:rPr>
        <w:t>5.6.2. Ja piedāvājumu iepirkumam iesniedz piegādātāju a</w:t>
      </w:r>
      <w:r>
        <w:rPr>
          <w:lang w:val="lv-LV"/>
        </w:rPr>
        <w:t xml:space="preserve">pvienība un sadarbības līgumā nav atrunātas pārstāvības tiesības, gan pieteikumu dalībai iepirkumā, gan </w:t>
      </w:r>
      <w:r>
        <w:rPr>
          <w:lang w:val="lv-LV"/>
        </w:rPr>
        <w:lastRenderedPageBreak/>
        <w:t>apliecinājumu par pieredzi, un finanšu piedāvājumu, jāparaksta katras personas, kas iekļauta piegādātāju apvienībā, pārstāvim ar pārstāvības tiesībām.</w:t>
      </w:r>
    </w:p>
    <w:p w:rsidR="008F05B8" w:rsidRDefault="008F05B8" w:rsidP="008F05B8">
      <w:pPr>
        <w:ind w:left="709" w:hanging="709"/>
        <w:jc w:val="both"/>
        <w:rPr>
          <w:lang w:val="lv-LV"/>
        </w:rPr>
      </w:pPr>
      <w:r>
        <w:rPr>
          <w:lang w:val="lv-LV"/>
        </w:rPr>
        <w:t>5.6.3. Ja pretendents līguma izpildē piesaista apakšuzņēmējus, tad papildus iesniedzamo dokumentu paketei jāiesniedz saraksts ar apakšuzņēmējiem, norādot apakšuzņēmēju nosaukumu un apakšuzņēmējiem nododamās līguma daļas aprakstu un apjomu procentos no kopējās līguma vērtības, kā arī par šiem apakšuzņēmējiem jāiesniedz Nolikuma 5.2.2. punktā minētos dokumentus un apliecinājums par piekrišanu būt apakšuzņēmējam.</w:t>
      </w:r>
    </w:p>
    <w:p w:rsidR="008F05B8" w:rsidRDefault="008F05B8" w:rsidP="008F05B8">
      <w:pPr>
        <w:ind w:left="709" w:hanging="709"/>
        <w:jc w:val="both"/>
        <w:rPr>
          <w:lang w:val="lv-LV"/>
        </w:rPr>
      </w:pPr>
      <w:r>
        <w:rPr>
          <w:lang w:val="lv-LV"/>
        </w:rPr>
        <w:t>5.6.4. Ja piedāvājumu iesniedz pretendents, kas ir piegādātāju apvienība, tad piegādātāju apvienība kopā iesniedz šādus dokumentus:</w:t>
      </w:r>
    </w:p>
    <w:p w:rsidR="008F05B8" w:rsidRDefault="008F05B8" w:rsidP="008F05B8">
      <w:pPr>
        <w:ind w:left="851" w:hanging="851"/>
        <w:jc w:val="both"/>
        <w:rPr>
          <w:lang w:val="lv-LV"/>
        </w:rPr>
      </w:pPr>
      <w:r>
        <w:rPr>
          <w:lang w:val="lv-LV"/>
        </w:rPr>
        <w:t>5.6.4.1.</w:t>
      </w:r>
      <w:r>
        <w:rPr>
          <w:lang w:val="lv-LV"/>
        </w:rPr>
        <w:tab/>
        <w:t>piegādātāju apvienības sadarbības līguma kopiju. Sadarbības līgumā obligāti ir jābūt fiksētam:</w:t>
      </w:r>
    </w:p>
    <w:p w:rsidR="008F05B8" w:rsidRDefault="008F05B8" w:rsidP="008F05B8">
      <w:pPr>
        <w:jc w:val="both"/>
        <w:rPr>
          <w:lang w:val="lv-LV"/>
        </w:rPr>
      </w:pPr>
      <w:r>
        <w:rPr>
          <w:lang w:val="lv-LV"/>
        </w:rPr>
        <w:t>5.6.4.1.1. kādas personas ir apvienojušās piegādātāju apvienībā,</w:t>
      </w:r>
    </w:p>
    <w:p w:rsidR="008F05B8" w:rsidRDefault="008F05B8" w:rsidP="008F05B8">
      <w:pPr>
        <w:jc w:val="both"/>
        <w:rPr>
          <w:lang w:val="lv-LV"/>
        </w:rPr>
      </w:pPr>
      <w:r>
        <w:rPr>
          <w:lang w:val="lv-LV"/>
        </w:rPr>
        <w:t>5.6.4.1.2. katra piegādātāju apvienības dalībnieka veicamo darbu apjomam,</w:t>
      </w:r>
    </w:p>
    <w:p w:rsidR="008F05B8" w:rsidRDefault="008F05B8" w:rsidP="008F05B8">
      <w:pPr>
        <w:jc w:val="both"/>
        <w:rPr>
          <w:lang w:val="lv-LV"/>
        </w:rPr>
      </w:pPr>
      <w:r>
        <w:rPr>
          <w:lang w:val="lv-LV"/>
        </w:rPr>
        <w:t>5.6.4.1.3. piegādātāju apvienības pārstāvības tiesībām,</w:t>
      </w:r>
    </w:p>
    <w:p w:rsidR="008F05B8" w:rsidRDefault="008F05B8" w:rsidP="008F05B8">
      <w:pPr>
        <w:tabs>
          <w:tab w:val="left" w:pos="851"/>
        </w:tabs>
        <w:ind w:left="851" w:hanging="851"/>
        <w:jc w:val="both"/>
        <w:rPr>
          <w:lang w:val="lv-LV"/>
        </w:rPr>
      </w:pPr>
      <w:r>
        <w:rPr>
          <w:lang w:val="lv-LV"/>
        </w:rPr>
        <w:t>5.5.4.2.</w:t>
      </w:r>
      <w:r>
        <w:rPr>
          <w:lang w:val="lv-LV"/>
        </w:rPr>
        <w:tab/>
        <w:t>Dokumenti, kas minēti Nolikuma 5.2.1., 5.2.3., 5.2.4.punktā, jāiesniedz par piegādātāju apvienību kopā, bet Nolikuma 5.2.2.punktā minētos dokumentus, jāiesniedz par katru piegādātāju apvienības dalībnieku atsevišķi, par katru personālsabiedrības biedru atsevišķi, ja pretendents ir personālsabiedrība, kā arī par pretendenta norādīto personu, uz kura iespējām pretendents balstās, lai apliecinātu savu kvalifikāciju, kā arī par katru apakšuzņēmēju.</w:t>
      </w:r>
    </w:p>
    <w:p w:rsidR="008F05B8" w:rsidRDefault="008F05B8" w:rsidP="008F05B8">
      <w:pPr>
        <w:tabs>
          <w:tab w:val="num" w:pos="1320"/>
        </w:tabs>
        <w:ind w:left="567" w:hanging="567"/>
        <w:jc w:val="both"/>
        <w:rPr>
          <w:lang w:val="lv-LV"/>
        </w:rPr>
      </w:pPr>
    </w:p>
    <w:p w:rsidR="008F05B8" w:rsidRPr="006E1257" w:rsidRDefault="008F05B8" w:rsidP="008F05B8">
      <w:pPr>
        <w:numPr>
          <w:ilvl w:val="0"/>
          <w:numId w:val="2"/>
        </w:numPr>
        <w:spacing w:before="120" w:after="120"/>
        <w:jc w:val="center"/>
        <w:rPr>
          <w:b/>
          <w:lang w:val="lv-LV"/>
        </w:rPr>
      </w:pPr>
      <w:r w:rsidRPr="006E1257">
        <w:rPr>
          <w:b/>
          <w:lang w:val="lv-LV"/>
        </w:rPr>
        <w:t>Tehniskais un finanšu piedāvājums</w:t>
      </w:r>
    </w:p>
    <w:p w:rsidR="008F05B8" w:rsidRPr="006E1257" w:rsidRDefault="008F05B8" w:rsidP="008F05B8">
      <w:pPr>
        <w:numPr>
          <w:ilvl w:val="1"/>
          <w:numId w:val="2"/>
        </w:numPr>
        <w:tabs>
          <w:tab w:val="num" w:pos="426"/>
        </w:tabs>
        <w:ind w:hanging="792"/>
        <w:jc w:val="both"/>
        <w:rPr>
          <w:lang w:val="lv-LV"/>
        </w:rPr>
      </w:pPr>
      <w:r w:rsidRPr="006E1257">
        <w:rPr>
          <w:lang w:val="lv-LV"/>
        </w:rPr>
        <w:t>Sagatavojot tehnisko piedāvājumu un finanšu piedāvājumu, jāņem vērā šādi noteikumi:</w:t>
      </w:r>
    </w:p>
    <w:p w:rsidR="008F05B8" w:rsidRPr="006E1257" w:rsidRDefault="008F05B8" w:rsidP="008F05B8">
      <w:pPr>
        <w:numPr>
          <w:ilvl w:val="2"/>
          <w:numId w:val="2"/>
        </w:numPr>
        <w:ind w:left="567" w:hanging="567"/>
        <w:jc w:val="both"/>
        <w:rPr>
          <w:lang w:val="lv-LV"/>
        </w:rPr>
      </w:pPr>
      <w:r w:rsidRPr="006E1257">
        <w:rPr>
          <w:lang w:val="lv-LV"/>
        </w:rPr>
        <w:t>Pakalpojuma Tehniskās specifikācijas prasības ir norādītas iepirkuma Nolikuma 2.pielikumā.</w:t>
      </w:r>
    </w:p>
    <w:p w:rsidR="008F05B8" w:rsidRPr="006E1257" w:rsidRDefault="008F05B8" w:rsidP="008F05B8">
      <w:pPr>
        <w:numPr>
          <w:ilvl w:val="2"/>
          <w:numId w:val="2"/>
        </w:numPr>
        <w:ind w:left="567" w:hanging="567"/>
        <w:jc w:val="both"/>
        <w:rPr>
          <w:lang w:val="lv-LV"/>
        </w:rPr>
      </w:pPr>
      <w:r w:rsidRPr="006E1257">
        <w:rPr>
          <w:lang w:val="lv-LV"/>
        </w:rPr>
        <w:t xml:space="preserve">Pretendents, iesniedzot pieteikumu par piedalīšanos iepirkumā (iepirkuma nolikuma 1.pielikums), ar tā parakstīšanu apliecina, ka piekrīt izpildīt visus Tehniskajā specifikācijā iekļautos darba uzdevumus atbilstoši Tehniskajā specifikācijā izvirzītajām prasībām. Līdz ar to Pretendentam nav nepieciešams iesniegt papildu dokumentāciju, kas apliecinātu atbilstību Tehniskās specifikācijas prasībām. </w:t>
      </w:r>
    </w:p>
    <w:p w:rsidR="008F05B8" w:rsidRPr="006E1257" w:rsidRDefault="008F05B8" w:rsidP="008F05B8">
      <w:pPr>
        <w:numPr>
          <w:ilvl w:val="1"/>
          <w:numId w:val="2"/>
        </w:numPr>
        <w:tabs>
          <w:tab w:val="num" w:pos="426"/>
        </w:tabs>
        <w:ind w:left="426" w:hanging="426"/>
        <w:jc w:val="both"/>
        <w:rPr>
          <w:lang w:val="lv-LV"/>
        </w:rPr>
      </w:pPr>
      <w:r w:rsidRPr="006E1257">
        <w:rPr>
          <w:lang w:val="lv-LV"/>
        </w:rPr>
        <w:t>Pretendenta parakstīts Finanšu pi</w:t>
      </w:r>
      <w:r w:rsidR="00FC7E9B" w:rsidRPr="006E1257">
        <w:rPr>
          <w:lang w:val="lv-LV"/>
        </w:rPr>
        <w:t>edāvājums (atbilstoši nolikuma 4</w:t>
      </w:r>
      <w:r w:rsidRPr="006E1257">
        <w:rPr>
          <w:lang w:val="lv-LV"/>
        </w:rPr>
        <w:t xml:space="preserve">.pielikuma formai). Finanšu piedāvājumam jābūt izteiktam EUR, ietverot visus spēkā esošajos normatīvajos aktos paredzētos nodokļus (izņemot pievienotās vērtības nodokli (turpmāk – PVN)), nodevas un ar līguma izpildi saistītos izdevumus. </w:t>
      </w:r>
    </w:p>
    <w:p w:rsidR="008F05B8" w:rsidRPr="006E1257" w:rsidRDefault="008F05B8" w:rsidP="008F05B8">
      <w:pPr>
        <w:ind w:left="792"/>
        <w:jc w:val="both"/>
        <w:rPr>
          <w:strike/>
          <w:lang w:val="lv-LV"/>
        </w:rPr>
      </w:pPr>
      <w:r w:rsidRPr="006E1257">
        <w:rPr>
          <w:lang w:val="lv-LV"/>
        </w:rPr>
        <w:t xml:space="preserve"> </w:t>
      </w:r>
    </w:p>
    <w:p w:rsidR="008F05B8" w:rsidRPr="006E1257" w:rsidRDefault="008F05B8" w:rsidP="008F05B8">
      <w:pPr>
        <w:numPr>
          <w:ilvl w:val="0"/>
          <w:numId w:val="2"/>
        </w:numPr>
        <w:spacing w:before="120" w:after="120"/>
        <w:ind w:left="357" w:hanging="357"/>
        <w:jc w:val="both"/>
        <w:rPr>
          <w:b/>
          <w:lang w:val="lv-LV"/>
        </w:rPr>
      </w:pPr>
      <w:r w:rsidRPr="006E1257">
        <w:rPr>
          <w:b/>
          <w:lang w:val="lv-LV"/>
        </w:rPr>
        <w:t>Piedāvājumu vērtēšana un lēmuma pieņemšana</w:t>
      </w:r>
    </w:p>
    <w:p w:rsidR="008F05B8" w:rsidRPr="006E1257" w:rsidRDefault="008F05B8" w:rsidP="008F05B8">
      <w:pPr>
        <w:numPr>
          <w:ilvl w:val="1"/>
          <w:numId w:val="2"/>
        </w:numPr>
        <w:tabs>
          <w:tab w:val="num" w:pos="426"/>
        </w:tabs>
        <w:ind w:left="426" w:hanging="426"/>
        <w:jc w:val="both"/>
        <w:rPr>
          <w:bCs/>
          <w:lang w:val="lv-LV"/>
        </w:rPr>
      </w:pPr>
      <w:r w:rsidRPr="006E1257">
        <w:rPr>
          <w:bCs/>
          <w:lang w:val="lv-LV"/>
        </w:rPr>
        <w:t>Iepirkuma komisija pārbaudīs piedāvājumu atbilstību nolikumā norādītajām prasībām.</w:t>
      </w:r>
    </w:p>
    <w:p w:rsidR="008F05B8" w:rsidRPr="006E1257" w:rsidRDefault="008F05B8" w:rsidP="008F05B8">
      <w:pPr>
        <w:numPr>
          <w:ilvl w:val="1"/>
          <w:numId w:val="2"/>
        </w:numPr>
        <w:tabs>
          <w:tab w:val="num" w:pos="426"/>
        </w:tabs>
        <w:ind w:left="426" w:hanging="426"/>
        <w:jc w:val="both"/>
        <w:rPr>
          <w:bCs/>
          <w:lang w:val="lv-LV"/>
        </w:rPr>
      </w:pPr>
      <w:r w:rsidRPr="006E1257">
        <w:rPr>
          <w:bCs/>
          <w:lang w:val="lv-LV"/>
        </w:rPr>
        <w:t>Iepirkuma komisija par atbilstošiem uzskatīs tikai tos piedāvājumus, kuri atbilst visām nolikuma 5.2.punktā norādītajām prasībām. Neatbilstošos piedāvājumus tālāk nevērtēs.</w:t>
      </w:r>
    </w:p>
    <w:p w:rsidR="008F05B8" w:rsidRPr="006E1257" w:rsidRDefault="008F05B8" w:rsidP="0085092C">
      <w:pPr>
        <w:numPr>
          <w:ilvl w:val="1"/>
          <w:numId w:val="2"/>
        </w:numPr>
        <w:tabs>
          <w:tab w:val="num" w:pos="426"/>
        </w:tabs>
        <w:ind w:left="426" w:hanging="426"/>
        <w:jc w:val="both"/>
        <w:rPr>
          <w:bCs/>
          <w:lang w:val="lv-LV"/>
        </w:rPr>
      </w:pPr>
      <w:r w:rsidRPr="006E1257">
        <w:t xml:space="preserve">Par pretendentu, kuram būtu piešķiramas iepirkuma līguma slēgšanas tiesības, iepirkuma komisija atzīs to pretendentu, kurš būs atbilstošs visām iepirkuma nolikumā izvirzītajām prasībām un kura iesniegtais piedāvājums būs saimnieciski visizdevīgākais  piedāvājums, kuru nosaka, ņemot vērā tikai cenu. </w:t>
      </w:r>
    </w:p>
    <w:p w:rsidR="008F05B8" w:rsidRPr="006E1257" w:rsidRDefault="008F05B8" w:rsidP="008F05B8">
      <w:pPr>
        <w:jc w:val="both"/>
        <w:rPr>
          <w:b/>
          <w:lang w:val="lv-LV"/>
        </w:rPr>
      </w:pPr>
    </w:p>
    <w:p w:rsidR="008F05B8" w:rsidRPr="006E1257" w:rsidRDefault="008F05B8" w:rsidP="008F05B8">
      <w:pPr>
        <w:jc w:val="both"/>
        <w:rPr>
          <w:b/>
          <w:lang w:val="lv-LV"/>
        </w:rPr>
      </w:pPr>
    </w:p>
    <w:p w:rsidR="008F05B8" w:rsidRPr="006E1257" w:rsidRDefault="008F05B8" w:rsidP="008F05B8">
      <w:pPr>
        <w:jc w:val="both"/>
        <w:rPr>
          <w:b/>
          <w:lang w:val="lv-LV"/>
        </w:rPr>
      </w:pPr>
    </w:p>
    <w:p w:rsidR="008F05B8" w:rsidRPr="006E1257" w:rsidRDefault="008F05B8" w:rsidP="008F05B8">
      <w:pPr>
        <w:numPr>
          <w:ilvl w:val="1"/>
          <w:numId w:val="2"/>
        </w:numPr>
        <w:tabs>
          <w:tab w:val="num" w:pos="426"/>
        </w:tabs>
        <w:ind w:left="426" w:hanging="426"/>
        <w:jc w:val="both"/>
        <w:rPr>
          <w:bCs/>
          <w:lang w:val="lv-LV"/>
        </w:rPr>
      </w:pPr>
      <w:r w:rsidRPr="006E1257">
        <w:rPr>
          <w:bCs/>
          <w:lang w:val="lv-LV"/>
        </w:rPr>
        <w:t>Pasūtītājs informēs visus pretendentus par iepirkumā izraudzīto pretendentu triju darbdienu laikā pēc lēmuma pieņemšanas.</w:t>
      </w:r>
    </w:p>
    <w:p w:rsidR="008F05B8" w:rsidRPr="006E1257" w:rsidRDefault="008F05B8" w:rsidP="008F05B8">
      <w:pPr>
        <w:numPr>
          <w:ilvl w:val="1"/>
          <w:numId w:val="2"/>
        </w:numPr>
        <w:tabs>
          <w:tab w:val="num" w:pos="426"/>
        </w:tabs>
        <w:ind w:left="426" w:hanging="426"/>
        <w:jc w:val="both"/>
        <w:rPr>
          <w:bCs/>
          <w:lang w:val="lv-LV"/>
        </w:rPr>
      </w:pPr>
      <w:r w:rsidRPr="006E1257">
        <w:rPr>
          <w:bCs/>
          <w:lang w:val="lv-LV"/>
        </w:rPr>
        <w:t xml:space="preserve">Desmit darbdienu laikā pēc tam, kad noslēgts iepirkuma līgums, pasūtītājs sagatavo un publikāciju vadības sistēmā publicē informatīvu paziņojumu par noslēgto līgumu. </w:t>
      </w:r>
    </w:p>
    <w:p w:rsidR="008F05B8" w:rsidRDefault="008F05B8" w:rsidP="008F05B8">
      <w:pPr>
        <w:numPr>
          <w:ilvl w:val="1"/>
          <w:numId w:val="2"/>
        </w:numPr>
        <w:tabs>
          <w:tab w:val="num" w:pos="426"/>
        </w:tabs>
        <w:ind w:left="426" w:hanging="426"/>
        <w:jc w:val="both"/>
        <w:rPr>
          <w:bCs/>
          <w:lang w:val="lv-LV"/>
        </w:rPr>
      </w:pPr>
      <w:r w:rsidRPr="006E1257">
        <w:rPr>
          <w:bCs/>
          <w:lang w:val="lv-LV"/>
        </w:rPr>
        <w:t xml:space="preserve">Pretendentam, kuram tiks piešķirtas līguma slēgšanas tiesības, Iepirkumu komisija nosūtīs parakstīšanai iepirkuma līgumu. Gadījumā, ja pretendents, kuram tika piešķirtas līguma slēgšanas tiesības Iepirkumu komisijas norādītajā termiņā nenogādās Pasūtītājam no savas puses parakstītu iepirkuma līgumu, tiks uzskatīts, ka pretendents atsakās noslēgt iepirkuma līgumu, un Iepirkumu komisija pieņems lēmumu slēgt līgumu ar nākamo pretendentu, kas </w:t>
      </w:r>
      <w:r>
        <w:rPr>
          <w:bCs/>
          <w:lang w:val="lv-LV"/>
        </w:rPr>
        <w:t>atbilst nolikuma prasībām un ir ar viszemāko pakalpojuma cenu vai pārtraukt iepirkumu bez līguma noslēgšanas.</w:t>
      </w:r>
    </w:p>
    <w:p w:rsidR="008F05B8" w:rsidRDefault="008F05B8" w:rsidP="008F05B8">
      <w:pPr>
        <w:jc w:val="both"/>
        <w:rPr>
          <w:bCs/>
          <w:lang w:val="lv-LV"/>
        </w:rPr>
      </w:pPr>
    </w:p>
    <w:p w:rsidR="008F05B8" w:rsidRDefault="008F05B8" w:rsidP="008F05B8">
      <w:pPr>
        <w:numPr>
          <w:ilvl w:val="0"/>
          <w:numId w:val="2"/>
        </w:numPr>
        <w:spacing w:before="120" w:after="120"/>
        <w:ind w:left="357" w:hanging="357"/>
        <w:jc w:val="both"/>
        <w:rPr>
          <w:b/>
          <w:lang w:val="lv-LV"/>
        </w:rPr>
      </w:pPr>
      <w:r>
        <w:rPr>
          <w:b/>
          <w:lang w:val="lv-LV"/>
        </w:rPr>
        <w:t>Lēmums par iepirkuma izbeigšanu bez līguma noslēgšanas</w:t>
      </w:r>
    </w:p>
    <w:p w:rsidR="008F05B8" w:rsidRDefault="008F05B8" w:rsidP="008F05B8">
      <w:pPr>
        <w:widowControl w:val="0"/>
        <w:jc w:val="both"/>
        <w:rPr>
          <w:color w:val="000000"/>
          <w:lang w:val="lv-LV"/>
        </w:rPr>
      </w:pPr>
      <w:r>
        <w:rPr>
          <w:color w:val="000000"/>
          <w:lang w:val="lv-LV"/>
        </w:rPr>
        <w:t>Pasūtītājs var pieņemt lēmumu par iepirkuma izbeigšanu bez līguma noslēgšanas, ja nav iesniegti piedāvājumi vai iesniegtie piedāvājumi neatbilst nolikuma vai tā pielikumos noteiktajām prasībām, ja Pasūtītājam nav pietiekami finanšu resursi, vai nav vairs nepieciešamības pēc pakalpojuma, kā arī citos gadījumos saskaņā ar normatīvajiem aktiem.</w:t>
      </w:r>
    </w:p>
    <w:p w:rsidR="008F05B8" w:rsidRDefault="008F05B8" w:rsidP="008F05B8">
      <w:pPr>
        <w:widowControl w:val="0"/>
        <w:jc w:val="both"/>
        <w:rPr>
          <w:color w:val="000000"/>
          <w:lang w:val="lv-LV"/>
        </w:rPr>
      </w:pPr>
    </w:p>
    <w:p w:rsidR="008F05B8" w:rsidRDefault="008F05B8" w:rsidP="008F05B8">
      <w:pPr>
        <w:pStyle w:val="BodyText"/>
        <w:spacing w:after="0"/>
        <w:rPr>
          <w:b/>
          <w:bCs/>
          <w:lang w:val="lv-LV"/>
        </w:rPr>
      </w:pPr>
      <w:r>
        <w:rPr>
          <w:b/>
          <w:bCs/>
          <w:lang w:val="lv-LV"/>
        </w:rPr>
        <w:t>9. Pārējie noteikumi</w:t>
      </w:r>
    </w:p>
    <w:p w:rsidR="008F05B8" w:rsidRPr="006E1257" w:rsidRDefault="008F05B8" w:rsidP="008F05B8">
      <w:pPr>
        <w:pStyle w:val="BodyText"/>
        <w:spacing w:after="0"/>
        <w:ind w:left="567" w:hanging="567"/>
        <w:jc w:val="both"/>
        <w:rPr>
          <w:lang w:val="lv-LV"/>
        </w:rPr>
      </w:pPr>
      <w:r w:rsidRPr="006E1257">
        <w:rPr>
          <w:bCs/>
          <w:lang w:val="lv-LV"/>
        </w:rPr>
        <w:t xml:space="preserve">9.1. </w:t>
      </w:r>
      <w:r w:rsidRPr="006E1257">
        <w:rPr>
          <w:bCs/>
          <w:lang w:val="lv-LV"/>
        </w:rPr>
        <w:tab/>
      </w:r>
      <w:r w:rsidRPr="006E1257">
        <w:rPr>
          <w:lang w:val="lv-LV"/>
        </w:rPr>
        <w:t>Visi izdevumi, kas saistīti ar iepirkuma piedāvājuma sagatavošanu un iesniegšanu, jāsedz pretendentam.</w:t>
      </w:r>
    </w:p>
    <w:p w:rsidR="008F05B8" w:rsidRDefault="008F05B8" w:rsidP="008F05B8">
      <w:pPr>
        <w:pStyle w:val="BodyText"/>
        <w:spacing w:after="0"/>
        <w:ind w:left="567" w:hanging="567"/>
        <w:jc w:val="both"/>
        <w:rPr>
          <w:lang w:val="lv-LV"/>
        </w:rPr>
      </w:pPr>
      <w:r w:rsidRPr="006E1257">
        <w:rPr>
          <w:lang w:val="lv-LV"/>
        </w:rPr>
        <w:t xml:space="preserve">9.2. </w:t>
      </w:r>
      <w:r w:rsidRPr="006E1257">
        <w:rPr>
          <w:lang w:val="lv-LV"/>
        </w:rPr>
        <w:tab/>
        <w:t xml:space="preserve">Iepirkuma nolikums sastādīts latviešu valodā pavisam uz </w:t>
      </w:r>
      <w:r w:rsidR="00FC7E9B" w:rsidRPr="006E1257">
        <w:rPr>
          <w:lang w:val="lv-LV"/>
        </w:rPr>
        <w:t>28</w:t>
      </w:r>
      <w:r w:rsidRPr="006E1257">
        <w:rPr>
          <w:lang w:val="lv-LV"/>
        </w:rPr>
        <w:t xml:space="preserve"> lapām, kam pievienoti šādi pielikumi:</w:t>
      </w:r>
      <w:bookmarkStart w:id="0" w:name="_GoBack"/>
      <w:bookmarkEnd w:id="0"/>
    </w:p>
    <w:p w:rsidR="008F05B8" w:rsidRDefault="008F05B8" w:rsidP="008F05B8">
      <w:pPr>
        <w:pStyle w:val="BodyText"/>
        <w:spacing w:after="0"/>
        <w:jc w:val="both"/>
        <w:rPr>
          <w:lang w:val="lv-LV"/>
        </w:rPr>
      </w:pPr>
      <w:r>
        <w:rPr>
          <w:lang w:val="lv-LV"/>
        </w:rPr>
        <w:t>9.2.1. Pieteikums dalībai ieprikumā;</w:t>
      </w:r>
    </w:p>
    <w:p w:rsidR="008F05B8" w:rsidRDefault="008F05B8" w:rsidP="008F05B8">
      <w:pPr>
        <w:pStyle w:val="BodyText"/>
        <w:spacing w:after="0"/>
        <w:jc w:val="both"/>
        <w:rPr>
          <w:lang w:val="lv-LV"/>
        </w:rPr>
      </w:pPr>
      <w:r>
        <w:rPr>
          <w:lang w:val="lv-LV"/>
        </w:rPr>
        <w:t>9.2.2.Darba uzdevumi un metodika Latvijas dalības izvērtējumam programmas “Apvārsnis 2020” vidusposmā un  Tehniskā specifikācija;</w:t>
      </w:r>
    </w:p>
    <w:p w:rsidR="008F05B8" w:rsidRDefault="008F05B8" w:rsidP="008F05B8">
      <w:pPr>
        <w:pStyle w:val="BodyText"/>
        <w:spacing w:after="0"/>
        <w:jc w:val="both"/>
        <w:rPr>
          <w:lang w:val="lv-LV"/>
        </w:rPr>
      </w:pPr>
      <w:r>
        <w:rPr>
          <w:lang w:val="lv-LV"/>
        </w:rPr>
        <w:t>9.2.3. Informācija par pretendenta pieredzi;</w:t>
      </w:r>
    </w:p>
    <w:p w:rsidR="008F05B8" w:rsidRDefault="00FC7E9B" w:rsidP="008F05B8">
      <w:pPr>
        <w:pStyle w:val="BodyText"/>
        <w:spacing w:after="0"/>
        <w:jc w:val="both"/>
        <w:rPr>
          <w:lang w:val="lv-LV"/>
        </w:rPr>
      </w:pPr>
      <w:r>
        <w:rPr>
          <w:lang w:val="lv-LV"/>
        </w:rPr>
        <w:t>9.2.4</w:t>
      </w:r>
      <w:r w:rsidR="008F05B8">
        <w:rPr>
          <w:lang w:val="lv-LV"/>
        </w:rPr>
        <w:t>. Finanšu piedāvājums;</w:t>
      </w:r>
    </w:p>
    <w:p w:rsidR="008F05B8" w:rsidRDefault="008F05B8" w:rsidP="008F05B8">
      <w:pPr>
        <w:pStyle w:val="BodyText"/>
        <w:spacing w:after="0"/>
        <w:jc w:val="both"/>
        <w:rPr>
          <w:lang w:val="lv-LV"/>
        </w:rPr>
      </w:pPr>
    </w:p>
    <w:p w:rsidR="008F05B8" w:rsidRDefault="008F05B8" w:rsidP="008F05B8">
      <w:pPr>
        <w:widowControl w:val="0"/>
        <w:jc w:val="right"/>
        <w:rPr>
          <w:color w:val="000000"/>
          <w:sz w:val="20"/>
          <w:szCs w:val="20"/>
          <w:lang w:val="lv-LV"/>
        </w:rPr>
      </w:pPr>
      <w:r>
        <w:rPr>
          <w:color w:val="000000"/>
          <w:lang w:val="lv-LV"/>
        </w:rPr>
        <w:br w:type="page"/>
      </w:r>
      <w:r>
        <w:rPr>
          <w:color w:val="000000"/>
          <w:sz w:val="20"/>
          <w:szCs w:val="20"/>
          <w:lang w:val="lv-LV"/>
        </w:rPr>
        <w:lastRenderedPageBreak/>
        <w:t>1.pielikums</w:t>
      </w:r>
    </w:p>
    <w:p w:rsidR="008F05B8" w:rsidRDefault="008F05B8" w:rsidP="008F05B8">
      <w:pPr>
        <w:widowControl w:val="0"/>
        <w:jc w:val="right"/>
        <w:rPr>
          <w:color w:val="000000"/>
          <w:sz w:val="20"/>
          <w:szCs w:val="20"/>
          <w:lang w:val="lv-LV"/>
        </w:rPr>
      </w:pPr>
      <w:r>
        <w:rPr>
          <w:color w:val="000000"/>
          <w:sz w:val="20"/>
          <w:szCs w:val="20"/>
          <w:lang w:val="lv-LV"/>
        </w:rPr>
        <w:t>Iepirkuma nolikumam</w:t>
      </w:r>
    </w:p>
    <w:p w:rsidR="008F05B8" w:rsidRDefault="008F05B8" w:rsidP="008F05B8">
      <w:pPr>
        <w:widowControl w:val="0"/>
        <w:jc w:val="right"/>
        <w:rPr>
          <w:color w:val="000000"/>
          <w:sz w:val="20"/>
          <w:szCs w:val="20"/>
          <w:lang w:val="lv-LV"/>
        </w:rPr>
      </w:pPr>
      <w:r>
        <w:rPr>
          <w:color w:val="000000"/>
          <w:sz w:val="20"/>
          <w:szCs w:val="20"/>
          <w:lang w:val="lv-LV"/>
        </w:rPr>
        <w:t>id Nr. VIAA 2018/59</w:t>
      </w:r>
    </w:p>
    <w:p w:rsidR="008F05B8" w:rsidRDefault="008F05B8" w:rsidP="008F05B8">
      <w:pPr>
        <w:widowControl w:val="0"/>
        <w:jc w:val="center"/>
        <w:rPr>
          <w:color w:val="000000"/>
          <w:lang w:val="lv-LV"/>
        </w:rPr>
      </w:pPr>
    </w:p>
    <w:p w:rsidR="008F05B8" w:rsidRDefault="008F05B8" w:rsidP="008F05B8">
      <w:pPr>
        <w:widowControl w:val="0"/>
        <w:jc w:val="center"/>
        <w:rPr>
          <w:color w:val="000000"/>
          <w:lang w:val="lv-LV"/>
        </w:rPr>
      </w:pPr>
    </w:p>
    <w:p w:rsidR="008F05B8" w:rsidRDefault="008F05B8" w:rsidP="008F05B8">
      <w:pPr>
        <w:widowControl w:val="0"/>
        <w:jc w:val="center"/>
        <w:rPr>
          <w:color w:val="000000"/>
          <w:lang w:val="lv-LV"/>
        </w:rPr>
      </w:pPr>
      <w:r>
        <w:rPr>
          <w:color w:val="000000"/>
          <w:lang w:val="lv-LV"/>
        </w:rPr>
        <w:t>PIETEIKUMS</w:t>
      </w:r>
    </w:p>
    <w:p w:rsidR="008F05B8" w:rsidRDefault="008F05B8" w:rsidP="008F05B8">
      <w:pPr>
        <w:widowControl w:val="0"/>
        <w:jc w:val="center"/>
        <w:rPr>
          <w:color w:val="000000"/>
          <w:lang w:val="lv-LV"/>
        </w:rPr>
      </w:pPr>
      <w:r>
        <w:t>Latvijas dalības izvērtējums programmas “Apvārsnis 2020” vidusposmā</w:t>
      </w:r>
    </w:p>
    <w:p w:rsidR="008F05B8" w:rsidRDefault="008F05B8" w:rsidP="008F05B8">
      <w:pPr>
        <w:widowControl w:val="0"/>
        <w:jc w:val="center"/>
        <w:rPr>
          <w:color w:val="000000"/>
          <w:lang w:val="lv-LV"/>
        </w:rPr>
      </w:pPr>
      <w:r>
        <w:rPr>
          <w:color w:val="000000"/>
          <w:lang w:val="lv-LV"/>
        </w:rPr>
        <w:t>identifikācijas Nr. VIAA 2018/59</w:t>
      </w:r>
    </w:p>
    <w:p w:rsidR="008F05B8" w:rsidRDefault="008F05B8" w:rsidP="008F05B8">
      <w:pPr>
        <w:widowControl w:val="0"/>
        <w:jc w:val="both"/>
        <w:rPr>
          <w:color w:val="000000"/>
          <w:lang w:val="lv-LV"/>
        </w:rPr>
      </w:pPr>
      <w:r>
        <w:rPr>
          <w:color w:val="000000"/>
          <w:lang w:val="lv-LV"/>
        </w:rPr>
        <w:t xml:space="preserve"> </w:t>
      </w:r>
    </w:p>
    <w:p w:rsidR="008F05B8" w:rsidRDefault="008F05B8" w:rsidP="008F05B8">
      <w:pPr>
        <w:widowControl w:val="0"/>
        <w:jc w:val="both"/>
        <w:rPr>
          <w:color w:val="000000"/>
          <w:lang w:val="lv-LV"/>
        </w:rPr>
      </w:pPr>
    </w:p>
    <w:p w:rsidR="008F05B8" w:rsidRDefault="008F05B8" w:rsidP="008F05B8">
      <w:pPr>
        <w:widowControl w:val="0"/>
        <w:jc w:val="right"/>
        <w:rPr>
          <w:color w:val="000000"/>
          <w:lang w:val="lv-LV"/>
        </w:rPr>
      </w:pPr>
      <w:r>
        <w:rPr>
          <w:color w:val="000000"/>
          <w:lang w:val="lv-LV"/>
        </w:rPr>
        <w:t xml:space="preserve">2018.gada ___._________ </w:t>
      </w:r>
    </w:p>
    <w:p w:rsidR="008F05B8" w:rsidRDefault="008F05B8" w:rsidP="008F05B8">
      <w:pPr>
        <w:widowControl w:val="0"/>
        <w:jc w:val="both"/>
        <w:rPr>
          <w:color w:val="000000"/>
          <w:sz w:val="16"/>
          <w:szCs w:val="16"/>
          <w:lang w:val="lv-LV"/>
        </w:rPr>
      </w:pPr>
    </w:p>
    <w:p w:rsidR="008F05B8" w:rsidRDefault="008F05B8" w:rsidP="008F05B8">
      <w:pPr>
        <w:widowControl w:val="0"/>
        <w:jc w:val="both"/>
        <w:rPr>
          <w:color w:val="000000"/>
          <w:lang w:val="lv-LV"/>
        </w:rPr>
      </w:pPr>
    </w:p>
    <w:p w:rsidR="008F05B8" w:rsidRDefault="008F05B8" w:rsidP="008F05B8">
      <w:pPr>
        <w:widowControl w:val="0"/>
        <w:jc w:val="both"/>
        <w:rPr>
          <w:color w:val="000000"/>
          <w:lang w:val="lv-LV"/>
        </w:rPr>
      </w:pPr>
    </w:p>
    <w:p w:rsidR="008F05B8" w:rsidRDefault="008F05B8" w:rsidP="008F05B8">
      <w:pPr>
        <w:widowControl w:val="0"/>
        <w:jc w:val="both"/>
        <w:rPr>
          <w:color w:val="000000"/>
          <w:lang w:val="lv-LV"/>
        </w:rPr>
      </w:pPr>
      <w:r>
        <w:rPr>
          <w:color w:val="000000"/>
          <w:lang w:val="lv-LV"/>
        </w:rPr>
        <w:t xml:space="preserve"> _____________________, reģistrācijas nr. ___________</w:t>
      </w:r>
    </w:p>
    <w:p w:rsidR="008F05B8" w:rsidRDefault="008F05B8" w:rsidP="008F05B8">
      <w:pPr>
        <w:widowControl w:val="0"/>
        <w:jc w:val="both"/>
        <w:rPr>
          <w:color w:val="000000"/>
          <w:sz w:val="18"/>
          <w:szCs w:val="18"/>
          <w:lang w:val="lv-LV"/>
        </w:rPr>
      </w:pPr>
      <w:r>
        <w:rPr>
          <w:color w:val="000000"/>
          <w:sz w:val="18"/>
          <w:szCs w:val="18"/>
          <w:lang w:val="lv-LV"/>
        </w:rPr>
        <w:t>pretendenta nosaukums</w:t>
      </w:r>
    </w:p>
    <w:p w:rsidR="008F05B8" w:rsidRDefault="008F05B8" w:rsidP="008F05B8">
      <w:pPr>
        <w:widowControl w:val="0"/>
        <w:jc w:val="both"/>
        <w:rPr>
          <w:color w:val="000000"/>
          <w:lang w:val="lv-LV"/>
        </w:rPr>
      </w:pPr>
      <w:r>
        <w:rPr>
          <w:color w:val="000000"/>
          <w:lang w:val="lv-LV"/>
        </w:rPr>
        <w:t>Adrese:________________________________________</w:t>
      </w:r>
    </w:p>
    <w:p w:rsidR="008F05B8" w:rsidRDefault="008F05B8" w:rsidP="008F05B8">
      <w:pPr>
        <w:widowControl w:val="0"/>
        <w:jc w:val="both"/>
        <w:rPr>
          <w:color w:val="000000"/>
          <w:lang w:val="lv-LV"/>
        </w:rPr>
      </w:pPr>
    </w:p>
    <w:p w:rsidR="008F05B8" w:rsidRDefault="008F05B8" w:rsidP="008F05B8">
      <w:pPr>
        <w:widowControl w:val="0"/>
        <w:jc w:val="both"/>
        <w:rPr>
          <w:color w:val="000000"/>
          <w:lang w:val="lv-LV"/>
        </w:rPr>
      </w:pPr>
    </w:p>
    <w:p w:rsidR="008F05B8" w:rsidRDefault="008F05B8" w:rsidP="008F05B8">
      <w:pPr>
        <w:widowControl w:val="0"/>
        <w:jc w:val="both"/>
        <w:rPr>
          <w:color w:val="000000"/>
          <w:lang w:val="lv-LV"/>
        </w:rPr>
      </w:pPr>
      <w:r>
        <w:rPr>
          <w:color w:val="000000"/>
          <w:lang w:val="lv-LV"/>
        </w:rPr>
        <w:t>(turpmāk tekstā – Pretendents), iesniedzot šo piedāvājumu piesakās Valsts izglītības attīstības aģentūras (turpmāk tekstā – Pasūtītājs) izsludinātajā iepirkumā identifikācijas Nr. VIAA 2018/59.</w:t>
      </w:r>
    </w:p>
    <w:p w:rsidR="008F05B8" w:rsidRDefault="008F05B8" w:rsidP="008F05B8">
      <w:pPr>
        <w:widowControl w:val="0"/>
        <w:jc w:val="both"/>
        <w:rPr>
          <w:color w:val="000000"/>
          <w:lang w:val="lv-LV"/>
        </w:rPr>
      </w:pPr>
      <w:r>
        <w:rPr>
          <w:color w:val="000000"/>
          <w:lang w:val="lv-LV"/>
        </w:rPr>
        <w:t>Pretendents ir iepazinies ar Pasūtītāja noteiktajām prasībām un iepirkuma dokumentiem, un piedāvā nodrošināt Pasūtītājam nepieciešamos pakalpojumu</w:t>
      </w:r>
    </w:p>
    <w:p w:rsidR="008F05B8" w:rsidRDefault="008F05B8" w:rsidP="008F05B8">
      <w:pPr>
        <w:widowControl w:val="0"/>
        <w:jc w:val="both"/>
        <w:rPr>
          <w:color w:val="000000"/>
          <w:lang w:val="lv-LV"/>
        </w:rPr>
      </w:pPr>
      <w:r>
        <w:rPr>
          <w:color w:val="000000"/>
          <w:lang w:val="lv-LV"/>
        </w:rPr>
        <w:t>saskaņā ar iepirkuma nolikumā noteiktajām prasībām.</w:t>
      </w:r>
    </w:p>
    <w:p w:rsidR="008F05B8" w:rsidRDefault="008F05B8" w:rsidP="008F05B8">
      <w:pPr>
        <w:widowControl w:val="0"/>
        <w:jc w:val="both"/>
        <w:rPr>
          <w:color w:val="000000"/>
          <w:lang w:val="lv-LV"/>
        </w:rPr>
      </w:pPr>
      <w:r>
        <w:rPr>
          <w:color w:val="000000"/>
          <w:lang w:val="lv-LV"/>
        </w:rPr>
        <w:t>Iesniedzot šo pieteikumu, Pretendents apliecina, ka:</w:t>
      </w:r>
    </w:p>
    <w:p w:rsidR="008F05B8" w:rsidRDefault="008F05B8" w:rsidP="008F05B8">
      <w:pPr>
        <w:widowControl w:val="0"/>
        <w:tabs>
          <w:tab w:val="left" w:pos="426"/>
        </w:tabs>
        <w:ind w:left="426" w:hanging="426"/>
        <w:jc w:val="both"/>
        <w:rPr>
          <w:color w:val="000000"/>
          <w:lang w:val="lv-LV"/>
        </w:rPr>
      </w:pPr>
      <w:r>
        <w:rPr>
          <w:color w:val="000000"/>
          <w:lang w:val="lv-LV"/>
        </w:rPr>
        <w:t>1.</w:t>
      </w:r>
      <w:r>
        <w:rPr>
          <w:color w:val="000000"/>
          <w:lang w:val="lv-LV"/>
        </w:rPr>
        <w:tab/>
        <w:t xml:space="preserve">piedāvājums pilnā apmērā ietver Pasūtītāja noteiktās prasības; </w:t>
      </w:r>
    </w:p>
    <w:p w:rsidR="008F05B8" w:rsidRDefault="008F05B8" w:rsidP="008F05B8">
      <w:pPr>
        <w:widowControl w:val="0"/>
        <w:tabs>
          <w:tab w:val="left" w:pos="426"/>
        </w:tabs>
        <w:ind w:left="426" w:hanging="426"/>
        <w:jc w:val="both"/>
        <w:rPr>
          <w:color w:val="000000"/>
          <w:lang w:val="lv-LV"/>
        </w:rPr>
      </w:pPr>
      <w:r>
        <w:rPr>
          <w:color w:val="000000"/>
          <w:lang w:val="lv-LV"/>
        </w:rPr>
        <w:t>2.</w:t>
      </w:r>
      <w:r>
        <w:rPr>
          <w:color w:val="000000"/>
          <w:lang w:val="lv-LV"/>
        </w:rPr>
        <w:tab/>
        <w:t xml:space="preserve">piekrīt Pasūtītāja noteiktajiem iepirkuma nosacījumiem un iepirkuma tehniskajām prasībām; </w:t>
      </w:r>
    </w:p>
    <w:p w:rsidR="008F05B8" w:rsidRDefault="008F05B8" w:rsidP="008F05B8">
      <w:pPr>
        <w:widowControl w:val="0"/>
        <w:tabs>
          <w:tab w:val="left" w:pos="426"/>
        </w:tabs>
        <w:ind w:left="426" w:hanging="426"/>
        <w:jc w:val="both"/>
        <w:rPr>
          <w:color w:val="000000"/>
          <w:lang w:val="lv-LV"/>
        </w:rPr>
      </w:pPr>
      <w:r>
        <w:rPr>
          <w:color w:val="000000"/>
          <w:lang w:val="lv-LV"/>
        </w:rPr>
        <w:t>3.</w:t>
      </w:r>
      <w:r>
        <w:rPr>
          <w:color w:val="000000"/>
          <w:lang w:val="lv-LV"/>
        </w:rPr>
        <w:tab/>
        <w:t>nav tādu apstākļu, kuri liegtu Pretendentam piedalīties iepirkumā un pildīt iepirkuma nolikumā un tā pielikumos norādītās prasības;</w:t>
      </w:r>
    </w:p>
    <w:p w:rsidR="008F05B8" w:rsidRDefault="008F05B8" w:rsidP="008F05B8">
      <w:pPr>
        <w:tabs>
          <w:tab w:val="left" w:pos="284"/>
        </w:tabs>
        <w:ind w:left="426" w:hanging="426"/>
        <w:jc w:val="both"/>
        <w:rPr>
          <w:lang w:val="lv-LV"/>
        </w:rPr>
      </w:pPr>
      <w:r>
        <w:rPr>
          <w:color w:val="000000"/>
          <w:lang w:val="lv-LV"/>
        </w:rPr>
        <w:t>4.</w:t>
      </w:r>
      <w:r>
        <w:rPr>
          <w:color w:val="000000"/>
          <w:lang w:val="lv-LV"/>
        </w:rPr>
        <w:tab/>
      </w:r>
      <w:r>
        <w:rPr>
          <w:color w:val="000000"/>
          <w:lang w:val="lv-LV"/>
        </w:rPr>
        <w:tab/>
      </w:r>
      <w:r>
        <w:rPr>
          <w:lang w:val="lv-LV"/>
        </w:rPr>
        <w:t>apliecina, ka tā rīcībā ir pakalpojuma sniegšanai nepieciešamais tehniskais aprīkojums, nepieciešamās profesionālās un organizatoriskās spējas, kā arī infrastruktūra, pakalpojuma sekmīgai sniegšanai atbilstoši Nolikumā noteiktajām prasībām;</w:t>
      </w:r>
    </w:p>
    <w:p w:rsidR="008F05B8" w:rsidRDefault="008F05B8" w:rsidP="008F05B8">
      <w:pPr>
        <w:widowControl w:val="0"/>
        <w:ind w:left="426" w:hanging="426"/>
        <w:jc w:val="both"/>
        <w:rPr>
          <w:color w:val="000000"/>
          <w:lang w:val="lv-LV"/>
        </w:rPr>
      </w:pPr>
      <w:r>
        <w:rPr>
          <w:color w:val="000000"/>
          <w:lang w:val="lv-LV"/>
        </w:rPr>
        <w:t>5.</w:t>
      </w:r>
      <w:r>
        <w:rPr>
          <w:color w:val="000000"/>
          <w:lang w:val="lv-LV"/>
        </w:rPr>
        <w:tab/>
        <w:t>apņemas ievērot iepirkuma nolikumā un tehniskajā specifikācijā, un, līguma slēgšanas tiesību piešķiršanas gadījumā, iepirkuma līgumā noteiktās prasības;</w:t>
      </w:r>
    </w:p>
    <w:p w:rsidR="008F05B8" w:rsidRDefault="008F05B8" w:rsidP="008F05B8">
      <w:pPr>
        <w:widowControl w:val="0"/>
        <w:ind w:left="426" w:hanging="426"/>
        <w:jc w:val="both"/>
        <w:rPr>
          <w:color w:val="000000"/>
          <w:lang w:val="lv-LV"/>
        </w:rPr>
      </w:pPr>
      <w:r>
        <w:rPr>
          <w:color w:val="000000"/>
          <w:lang w:val="lv-LV"/>
        </w:rPr>
        <w:t>6.</w:t>
      </w:r>
      <w:r>
        <w:rPr>
          <w:color w:val="000000"/>
          <w:lang w:val="lv-LV"/>
        </w:rPr>
        <w:tab/>
        <w:t>nekādā veidā nav ieinteresēts nevienā citā piedāvājumā, kas iesniegts šajā iepirkumā;</w:t>
      </w:r>
    </w:p>
    <w:p w:rsidR="008F05B8" w:rsidRDefault="008F05B8" w:rsidP="008F05B8">
      <w:pPr>
        <w:widowControl w:val="0"/>
        <w:ind w:left="426" w:hanging="426"/>
        <w:jc w:val="both"/>
        <w:rPr>
          <w:color w:val="000000"/>
          <w:lang w:val="lv-LV"/>
        </w:rPr>
      </w:pPr>
      <w:r>
        <w:rPr>
          <w:color w:val="000000"/>
          <w:lang w:val="lv-LV"/>
        </w:rPr>
        <w:t>7.</w:t>
      </w:r>
      <w:r>
        <w:rPr>
          <w:color w:val="000000"/>
          <w:lang w:val="lv-LV"/>
        </w:rPr>
        <w:tab/>
        <w:t>visas piedāvājumā sniegtās ziņas ir patiesas;</w:t>
      </w:r>
    </w:p>
    <w:p w:rsidR="008F05B8" w:rsidRDefault="008F05B8" w:rsidP="008F05B8">
      <w:pPr>
        <w:widowControl w:val="0"/>
        <w:ind w:left="426" w:hanging="426"/>
        <w:jc w:val="both"/>
        <w:rPr>
          <w:color w:val="000000"/>
          <w:lang w:val="lv-LV"/>
        </w:rPr>
      </w:pPr>
      <w:r>
        <w:rPr>
          <w:color w:val="000000"/>
          <w:lang w:val="lv-LV"/>
        </w:rPr>
        <w:t>8.</w:t>
      </w:r>
      <w:r>
        <w:rPr>
          <w:color w:val="000000"/>
          <w:lang w:val="lv-LV"/>
        </w:rPr>
        <w:tab/>
        <w:t>piekrīt, ka Pasūtītājs var izmantot piedāvājumā norādītos pretendenta datus, lai iegūtu vai pārbaudītu informāciju, kas nepieciešama lēmuma par iepirkuma rezultātiem pieņemšanai un iepirkuma līguma noslēgšanai.</w:t>
      </w:r>
    </w:p>
    <w:p w:rsidR="008F05B8" w:rsidRDefault="008F05B8" w:rsidP="008F05B8">
      <w:pPr>
        <w:widowControl w:val="0"/>
        <w:ind w:left="426" w:hanging="426"/>
        <w:jc w:val="both"/>
        <w:rPr>
          <w:color w:val="000000"/>
          <w:lang w:val="lv-LV"/>
        </w:rPr>
      </w:pPr>
    </w:p>
    <w:p w:rsidR="008F05B8" w:rsidRDefault="008F05B8" w:rsidP="008F05B8">
      <w:pPr>
        <w:widowControl w:val="0"/>
        <w:ind w:left="426" w:hanging="426"/>
        <w:jc w:val="both"/>
        <w:rPr>
          <w:color w:val="000000"/>
          <w:lang w:val="lv-LV"/>
        </w:rPr>
      </w:pPr>
      <w:r>
        <w:rPr>
          <w:color w:val="000000"/>
          <w:lang w:val="lv-LV"/>
        </w:rPr>
        <w:t>Pretendents: ________________________________________________________</w:t>
      </w:r>
    </w:p>
    <w:p w:rsidR="008F05B8" w:rsidRDefault="008F05B8" w:rsidP="008F05B8">
      <w:pPr>
        <w:widowControl w:val="0"/>
        <w:ind w:left="426" w:hanging="426"/>
        <w:jc w:val="both"/>
        <w:rPr>
          <w:color w:val="000000"/>
          <w:lang w:val="lv-LV"/>
        </w:rPr>
      </w:pPr>
    </w:p>
    <w:p w:rsidR="008F05B8" w:rsidRDefault="008F05B8" w:rsidP="008F05B8">
      <w:pPr>
        <w:widowControl w:val="0"/>
        <w:ind w:left="426" w:hanging="426"/>
        <w:jc w:val="both"/>
        <w:rPr>
          <w:color w:val="000000"/>
          <w:lang w:val="lv-LV"/>
        </w:rPr>
      </w:pPr>
      <w:r>
        <w:rPr>
          <w:color w:val="000000"/>
          <w:lang w:val="lv-LV"/>
        </w:rPr>
        <w:t>Reģistrācijas Nr./ personas kods _________________________________________</w:t>
      </w:r>
    </w:p>
    <w:p w:rsidR="008F05B8" w:rsidRDefault="008F05B8" w:rsidP="008F05B8">
      <w:pPr>
        <w:widowControl w:val="0"/>
        <w:ind w:left="426" w:hanging="426"/>
        <w:jc w:val="both"/>
        <w:rPr>
          <w:color w:val="000000"/>
          <w:lang w:val="lv-LV"/>
        </w:rPr>
      </w:pPr>
    </w:p>
    <w:p w:rsidR="008F05B8" w:rsidRDefault="008F05B8" w:rsidP="008F05B8">
      <w:pPr>
        <w:widowControl w:val="0"/>
        <w:ind w:left="426" w:hanging="426"/>
        <w:jc w:val="both"/>
        <w:rPr>
          <w:color w:val="000000"/>
          <w:lang w:val="lv-LV"/>
        </w:rPr>
      </w:pPr>
      <w:r>
        <w:rPr>
          <w:color w:val="000000"/>
          <w:lang w:val="lv-LV"/>
        </w:rPr>
        <w:t>Juridiskā un biroja* adrese/ deklarētā dzīvesvieta _____________________________</w:t>
      </w:r>
    </w:p>
    <w:p w:rsidR="008F05B8" w:rsidRDefault="008F05B8" w:rsidP="008F05B8">
      <w:pPr>
        <w:widowControl w:val="0"/>
        <w:ind w:left="426" w:hanging="426"/>
        <w:jc w:val="both"/>
        <w:rPr>
          <w:i/>
          <w:color w:val="000000"/>
          <w:lang w:val="lv-LV"/>
        </w:rPr>
      </w:pPr>
      <w:r>
        <w:rPr>
          <w:i/>
          <w:color w:val="000000"/>
          <w:lang w:val="lv-LV"/>
        </w:rPr>
        <w:t>Ar iepirkumu saistīto dokumentāciju lūdzam nosūtīt uz (atzīmēt atbilstošo):</w:t>
      </w:r>
    </w:p>
    <w:p w:rsidR="008F05B8" w:rsidRDefault="008F05B8" w:rsidP="008F05B8">
      <w:pPr>
        <w:widowControl w:val="0"/>
        <w:numPr>
          <w:ilvl w:val="0"/>
          <w:numId w:val="8"/>
        </w:numPr>
        <w:jc w:val="both"/>
        <w:rPr>
          <w:i/>
          <w:color w:val="000000"/>
          <w:lang w:val="lv-LV"/>
        </w:rPr>
      </w:pPr>
      <w:r>
        <w:rPr>
          <w:i/>
          <w:color w:val="000000"/>
          <w:lang w:val="lv-LV"/>
        </w:rPr>
        <w:t>juridisko adresi;</w:t>
      </w:r>
    </w:p>
    <w:p w:rsidR="008F05B8" w:rsidRDefault="008F05B8" w:rsidP="008F05B8">
      <w:pPr>
        <w:widowControl w:val="0"/>
        <w:numPr>
          <w:ilvl w:val="0"/>
          <w:numId w:val="8"/>
        </w:numPr>
        <w:jc w:val="both"/>
        <w:rPr>
          <w:i/>
          <w:color w:val="000000"/>
          <w:lang w:val="lv-LV"/>
        </w:rPr>
      </w:pPr>
      <w:r>
        <w:rPr>
          <w:i/>
          <w:color w:val="000000"/>
          <w:lang w:val="lv-LV"/>
        </w:rPr>
        <w:t xml:space="preserve">biroja adresi. </w:t>
      </w:r>
    </w:p>
    <w:p w:rsidR="008F05B8" w:rsidRDefault="008F05B8" w:rsidP="008F05B8">
      <w:pPr>
        <w:widowControl w:val="0"/>
        <w:ind w:left="426" w:hanging="426"/>
        <w:jc w:val="both"/>
        <w:rPr>
          <w:color w:val="000000"/>
          <w:u w:val="single"/>
          <w:lang w:val="lv-LV"/>
        </w:rPr>
      </w:pPr>
    </w:p>
    <w:p w:rsidR="008F05B8" w:rsidRDefault="008F05B8" w:rsidP="008F05B8">
      <w:pPr>
        <w:widowControl w:val="0"/>
        <w:ind w:left="426" w:hanging="426"/>
        <w:jc w:val="both"/>
        <w:rPr>
          <w:color w:val="000000"/>
          <w:u w:val="single"/>
          <w:lang w:val="lv-LV"/>
        </w:rPr>
      </w:pPr>
    </w:p>
    <w:p w:rsidR="008F05B8" w:rsidRDefault="008F05B8" w:rsidP="008F05B8">
      <w:pPr>
        <w:widowControl w:val="0"/>
        <w:ind w:left="426" w:hanging="426"/>
        <w:jc w:val="both"/>
        <w:rPr>
          <w:color w:val="000000"/>
          <w:u w:val="single"/>
          <w:lang w:val="lv-LV"/>
        </w:rPr>
      </w:pPr>
      <w:r>
        <w:rPr>
          <w:color w:val="000000"/>
          <w:lang w:val="lv-LV"/>
        </w:rPr>
        <w:t>Kontaktpersona</w:t>
      </w:r>
      <w:r>
        <w:rPr>
          <w:color w:val="000000"/>
          <w:u w:val="single"/>
          <w:lang w:val="lv-LV"/>
        </w:rPr>
        <w:tab/>
      </w:r>
      <w:r>
        <w:rPr>
          <w:color w:val="000000"/>
          <w:u w:val="single"/>
          <w:lang w:val="lv-LV"/>
        </w:rPr>
        <w:tab/>
      </w:r>
      <w:r>
        <w:rPr>
          <w:color w:val="000000"/>
          <w:u w:val="single"/>
          <w:lang w:val="lv-LV"/>
        </w:rPr>
        <w:tab/>
      </w:r>
      <w:r>
        <w:rPr>
          <w:color w:val="000000"/>
          <w:u w:val="single"/>
          <w:lang w:val="lv-LV"/>
        </w:rPr>
        <w:tab/>
      </w:r>
      <w:r>
        <w:rPr>
          <w:color w:val="000000"/>
          <w:lang w:val="lv-LV"/>
        </w:rPr>
        <w:t>, tālrunis*________________________</w:t>
      </w:r>
    </w:p>
    <w:p w:rsidR="008F05B8" w:rsidRDefault="008F05B8" w:rsidP="008F05B8">
      <w:pPr>
        <w:widowControl w:val="0"/>
        <w:ind w:left="426" w:hanging="426"/>
        <w:jc w:val="both"/>
        <w:rPr>
          <w:color w:val="000000"/>
          <w:u w:val="single"/>
          <w:lang w:val="lv-LV"/>
        </w:rPr>
      </w:pPr>
    </w:p>
    <w:p w:rsidR="008F05B8" w:rsidRDefault="008F05B8" w:rsidP="008F05B8">
      <w:pPr>
        <w:widowControl w:val="0"/>
        <w:ind w:left="426" w:hanging="426"/>
        <w:jc w:val="both"/>
        <w:rPr>
          <w:color w:val="000000"/>
          <w:u w:val="single"/>
          <w:lang w:val="lv-LV"/>
        </w:rPr>
      </w:pPr>
      <w:r>
        <w:rPr>
          <w:color w:val="000000"/>
          <w:lang w:val="lv-LV"/>
        </w:rPr>
        <w:t>e-pasts*</w:t>
      </w:r>
      <w:r>
        <w:rPr>
          <w:color w:val="000000"/>
          <w:u w:val="single"/>
          <w:lang w:val="lv-LV"/>
        </w:rPr>
        <w:tab/>
      </w:r>
      <w:r>
        <w:rPr>
          <w:color w:val="000000"/>
          <w:u w:val="single"/>
          <w:lang w:val="lv-LV"/>
        </w:rPr>
        <w:tab/>
      </w:r>
      <w:r>
        <w:rPr>
          <w:color w:val="000000"/>
          <w:u w:val="single"/>
          <w:lang w:val="lv-LV"/>
        </w:rPr>
        <w:tab/>
      </w:r>
      <w:r>
        <w:rPr>
          <w:color w:val="000000"/>
          <w:u w:val="single"/>
          <w:lang w:val="lv-LV"/>
        </w:rPr>
        <w:tab/>
      </w:r>
      <w:r>
        <w:rPr>
          <w:color w:val="000000"/>
          <w:lang w:val="lv-LV"/>
        </w:rPr>
        <w:t>, telefakss*___________________________________</w:t>
      </w:r>
    </w:p>
    <w:p w:rsidR="008F05B8" w:rsidRDefault="008F05B8" w:rsidP="008F05B8">
      <w:pPr>
        <w:widowControl w:val="0"/>
        <w:ind w:left="426" w:hanging="426"/>
        <w:jc w:val="both"/>
        <w:rPr>
          <w:color w:val="000000"/>
          <w:lang w:val="lv-LV"/>
        </w:rPr>
      </w:pPr>
    </w:p>
    <w:p w:rsidR="008F05B8" w:rsidRDefault="008F05B8" w:rsidP="008F05B8">
      <w:pPr>
        <w:widowControl w:val="0"/>
        <w:ind w:left="426" w:hanging="426"/>
        <w:jc w:val="both"/>
        <w:rPr>
          <w:color w:val="000000"/>
          <w:u w:val="single"/>
          <w:lang w:val="lv-LV"/>
        </w:rPr>
      </w:pPr>
    </w:p>
    <w:p w:rsidR="008F05B8" w:rsidRDefault="008F05B8" w:rsidP="008F05B8">
      <w:pPr>
        <w:widowControl w:val="0"/>
        <w:ind w:left="426" w:hanging="426"/>
        <w:jc w:val="both"/>
        <w:rPr>
          <w:color w:val="000000"/>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3"/>
        <w:gridCol w:w="4313"/>
      </w:tblGrid>
      <w:tr w:rsidR="008F05B8" w:rsidTr="008F05B8">
        <w:trPr>
          <w:trHeight w:val="493"/>
          <w:jc w:val="center"/>
        </w:trPr>
        <w:tc>
          <w:tcPr>
            <w:tcW w:w="419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F05B8" w:rsidRDefault="008F05B8">
            <w:pPr>
              <w:spacing w:line="256" w:lineRule="auto"/>
              <w:rPr>
                <w:b/>
              </w:rPr>
            </w:pPr>
            <w:r>
              <w:rPr>
                <w:b/>
              </w:rPr>
              <w:t>Pretendenta amatpersonas vārds, uzvārds, amats</w:t>
            </w:r>
          </w:p>
        </w:tc>
        <w:tc>
          <w:tcPr>
            <w:tcW w:w="4679" w:type="dxa"/>
            <w:tcBorders>
              <w:top w:val="single" w:sz="4" w:space="0" w:color="auto"/>
              <w:left w:val="single" w:sz="4" w:space="0" w:color="auto"/>
              <w:bottom w:val="single" w:sz="4" w:space="0" w:color="auto"/>
              <w:right w:val="single" w:sz="4" w:space="0" w:color="auto"/>
            </w:tcBorders>
          </w:tcPr>
          <w:p w:rsidR="008F05B8" w:rsidRDefault="008F05B8">
            <w:pPr>
              <w:spacing w:line="256" w:lineRule="auto"/>
              <w:rPr>
                <w:b/>
              </w:rPr>
            </w:pPr>
          </w:p>
        </w:tc>
      </w:tr>
      <w:tr w:rsidR="008F05B8" w:rsidTr="008F05B8">
        <w:trPr>
          <w:trHeight w:val="335"/>
          <w:jc w:val="center"/>
        </w:trPr>
        <w:tc>
          <w:tcPr>
            <w:tcW w:w="419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F05B8" w:rsidRDefault="008F05B8">
            <w:pPr>
              <w:spacing w:line="256" w:lineRule="auto"/>
              <w:rPr>
                <w:b/>
              </w:rPr>
            </w:pPr>
            <w:r>
              <w:rPr>
                <w:b/>
              </w:rPr>
              <w:t>Paraksts</w:t>
            </w:r>
          </w:p>
        </w:tc>
        <w:tc>
          <w:tcPr>
            <w:tcW w:w="4679" w:type="dxa"/>
            <w:tcBorders>
              <w:top w:val="single" w:sz="4" w:space="0" w:color="auto"/>
              <w:left w:val="single" w:sz="4" w:space="0" w:color="auto"/>
              <w:bottom w:val="single" w:sz="4" w:space="0" w:color="auto"/>
              <w:right w:val="single" w:sz="4" w:space="0" w:color="auto"/>
            </w:tcBorders>
          </w:tcPr>
          <w:p w:rsidR="008F05B8" w:rsidRDefault="008F05B8">
            <w:pPr>
              <w:spacing w:line="256" w:lineRule="auto"/>
              <w:rPr>
                <w:b/>
              </w:rPr>
            </w:pPr>
          </w:p>
          <w:p w:rsidR="008F05B8" w:rsidRDefault="008F05B8">
            <w:pPr>
              <w:spacing w:line="256" w:lineRule="auto"/>
              <w:rPr>
                <w:b/>
              </w:rPr>
            </w:pPr>
          </w:p>
        </w:tc>
      </w:tr>
      <w:tr w:rsidR="008F05B8" w:rsidTr="008F05B8">
        <w:trPr>
          <w:trHeight w:val="179"/>
          <w:jc w:val="center"/>
        </w:trPr>
        <w:tc>
          <w:tcPr>
            <w:tcW w:w="419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F05B8" w:rsidRDefault="008F05B8">
            <w:pPr>
              <w:spacing w:line="256" w:lineRule="auto"/>
              <w:rPr>
                <w:b/>
              </w:rPr>
            </w:pPr>
            <w:r>
              <w:rPr>
                <w:b/>
              </w:rPr>
              <w:t>Datums</w:t>
            </w:r>
          </w:p>
        </w:tc>
        <w:tc>
          <w:tcPr>
            <w:tcW w:w="4679" w:type="dxa"/>
            <w:tcBorders>
              <w:top w:val="single" w:sz="4" w:space="0" w:color="auto"/>
              <w:left w:val="single" w:sz="4" w:space="0" w:color="auto"/>
              <w:bottom w:val="single" w:sz="4" w:space="0" w:color="auto"/>
              <w:right w:val="single" w:sz="4" w:space="0" w:color="auto"/>
            </w:tcBorders>
          </w:tcPr>
          <w:p w:rsidR="008F05B8" w:rsidRDefault="008F05B8">
            <w:pPr>
              <w:spacing w:line="256" w:lineRule="auto"/>
              <w:rPr>
                <w:b/>
              </w:rPr>
            </w:pPr>
          </w:p>
          <w:p w:rsidR="008F05B8" w:rsidRDefault="008F05B8">
            <w:pPr>
              <w:spacing w:line="256" w:lineRule="auto"/>
              <w:rPr>
                <w:b/>
              </w:rPr>
            </w:pPr>
          </w:p>
        </w:tc>
      </w:tr>
    </w:tbl>
    <w:p w:rsidR="008F05B8" w:rsidRDefault="008F05B8" w:rsidP="008F05B8">
      <w:pPr>
        <w:widowControl w:val="0"/>
        <w:ind w:left="426" w:hanging="426"/>
        <w:jc w:val="both"/>
        <w:rPr>
          <w:color w:val="000000"/>
          <w:lang w:val="lv-LV"/>
        </w:rPr>
      </w:pPr>
    </w:p>
    <w:p w:rsidR="008F05B8" w:rsidRDefault="008F05B8" w:rsidP="008F05B8">
      <w:pPr>
        <w:widowControl w:val="0"/>
        <w:ind w:left="142" w:hanging="142"/>
        <w:jc w:val="both"/>
        <w:rPr>
          <w:i/>
          <w:color w:val="000000"/>
          <w:lang w:val="lv-LV"/>
        </w:rPr>
      </w:pPr>
      <w:r>
        <w:rPr>
          <w:i/>
          <w:color w:val="000000"/>
          <w:lang w:val="lv-LV"/>
        </w:rPr>
        <w:t>*lūdzam norādīt tādu kontaktpersonu, adresi un sakaru līdzekļus, ar kuriem pasūtītājs var sazināties ar pretendentu vai tā pārstāvi konkrētā iepirkuma jautājumos. Pretendentam ir jābūt sasniedzamam norādītajā kontaktadresē un caur norādītajiem sakaru līdzekļiem, kurus nepieciešamības gadījumā pasūtītājs izmantos komunikācijai ar pretendentu, iepirkuma ietvaros. Gadījumā, ja pretendents nav sasniedzams kādā no tā uzrādītajiem komunikācijas līdzekļiem vai adresēm, pasūtītājs neatbild par nesaņemto informāciju.</w:t>
      </w:r>
    </w:p>
    <w:p w:rsidR="008F05B8" w:rsidRDefault="008F05B8" w:rsidP="008F05B8">
      <w:pPr>
        <w:widowControl w:val="0"/>
        <w:ind w:left="142" w:hanging="142"/>
        <w:jc w:val="both"/>
        <w:rPr>
          <w:i/>
          <w:color w:val="000000"/>
          <w:lang w:val="lv-LV"/>
        </w:rPr>
      </w:pPr>
    </w:p>
    <w:p w:rsidR="008F05B8" w:rsidRDefault="008F05B8" w:rsidP="008F05B8">
      <w:pPr>
        <w:widowControl w:val="0"/>
        <w:ind w:left="142" w:hanging="142"/>
        <w:jc w:val="both"/>
        <w:rPr>
          <w:i/>
          <w:color w:val="000000"/>
          <w:lang w:val="lv-LV"/>
        </w:rPr>
      </w:pPr>
    </w:p>
    <w:p w:rsidR="008F05B8" w:rsidRDefault="008F05B8" w:rsidP="008F05B8">
      <w:pPr>
        <w:widowControl w:val="0"/>
        <w:ind w:left="142" w:hanging="142"/>
        <w:jc w:val="both"/>
        <w:rPr>
          <w:i/>
          <w:color w:val="000000"/>
          <w:lang w:val="lv-LV"/>
        </w:rPr>
      </w:pPr>
    </w:p>
    <w:p w:rsidR="008F05B8" w:rsidRDefault="008F05B8" w:rsidP="008F05B8">
      <w:pPr>
        <w:widowControl w:val="0"/>
        <w:ind w:left="142" w:hanging="142"/>
        <w:jc w:val="both"/>
        <w:rPr>
          <w:i/>
          <w:color w:val="000000"/>
          <w:lang w:val="lv-LV"/>
        </w:rPr>
      </w:pPr>
    </w:p>
    <w:p w:rsidR="008F05B8" w:rsidRDefault="008F05B8" w:rsidP="008F05B8">
      <w:pPr>
        <w:widowControl w:val="0"/>
        <w:ind w:left="142" w:hanging="142"/>
        <w:jc w:val="both"/>
        <w:rPr>
          <w:i/>
          <w:color w:val="000000"/>
          <w:lang w:val="lv-LV"/>
        </w:rPr>
      </w:pPr>
    </w:p>
    <w:p w:rsidR="008F05B8" w:rsidRDefault="008F05B8" w:rsidP="008F05B8">
      <w:pPr>
        <w:widowControl w:val="0"/>
        <w:ind w:left="142" w:hanging="142"/>
        <w:jc w:val="both"/>
        <w:rPr>
          <w:i/>
          <w:color w:val="000000"/>
          <w:lang w:val="lv-LV"/>
        </w:rPr>
      </w:pPr>
    </w:p>
    <w:p w:rsidR="008F05B8" w:rsidRDefault="008F05B8" w:rsidP="008F05B8">
      <w:pPr>
        <w:widowControl w:val="0"/>
        <w:ind w:left="142" w:hanging="142"/>
        <w:jc w:val="both"/>
        <w:rPr>
          <w:i/>
          <w:color w:val="000000"/>
          <w:lang w:val="lv-LV"/>
        </w:rPr>
      </w:pPr>
    </w:p>
    <w:p w:rsidR="008F05B8" w:rsidRDefault="008F05B8" w:rsidP="008F05B8">
      <w:pPr>
        <w:widowControl w:val="0"/>
        <w:ind w:left="142" w:hanging="142"/>
        <w:jc w:val="both"/>
        <w:rPr>
          <w:i/>
          <w:color w:val="000000"/>
          <w:lang w:val="lv-LV"/>
        </w:rPr>
      </w:pPr>
    </w:p>
    <w:p w:rsidR="008F05B8" w:rsidRDefault="008F05B8" w:rsidP="008F05B8">
      <w:pPr>
        <w:widowControl w:val="0"/>
        <w:ind w:left="142" w:hanging="142"/>
        <w:jc w:val="both"/>
        <w:rPr>
          <w:i/>
          <w:color w:val="000000"/>
          <w:lang w:val="lv-LV"/>
        </w:rPr>
      </w:pPr>
    </w:p>
    <w:p w:rsidR="008F05B8" w:rsidRDefault="008F05B8" w:rsidP="008F05B8">
      <w:pPr>
        <w:widowControl w:val="0"/>
        <w:ind w:left="142" w:hanging="142"/>
        <w:jc w:val="both"/>
        <w:rPr>
          <w:i/>
          <w:color w:val="000000"/>
          <w:lang w:val="lv-LV"/>
        </w:rPr>
      </w:pPr>
    </w:p>
    <w:p w:rsidR="008F05B8" w:rsidRDefault="008F05B8" w:rsidP="008F05B8">
      <w:pPr>
        <w:widowControl w:val="0"/>
        <w:ind w:left="142" w:hanging="142"/>
        <w:jc w:val="both"/>
        <w:rPr>
          <w:i/>
          <w:color w:val="000000"/>
          <w:lang w:val="lv-LV"/>
        </w:rPr>
      </w:pPr>
    </w:p>
    <w:p w:rsidR="008F05B8" w:rsidRDefault="008F05B8" w:rsidP="008F05B8">
      <w:pPr>
        <w:widowControl w:val="0"/>
        <w:ind w:left="142" w:hanging="142"/>
        <w:jc w:val="both"/>
        <w:rPr>
          <w:i/>
          <w:color w:val="000000"/>
          <w:lang w:val="lv-LV"/>
        </w:rPr>
      </w:pPr>
    </w:p>
    <w:p w:rsidR="008F05B8" w:rsidRDefault="008F05B8" w:rsidP="008F05B8">
      <w:pPr>
        <w:widowControl w:val="0"/>
        <w:ind w:left="142" w:hanging="142"/>
        <w:jc w:val="both"/>
        <w:rPr>
          <w:i/>
          <w:color w:val="000000"/>
          <w:lang w:val="lv-LV"/>
        </w:rPr>
      </w:pPr>
    </w:p>
    <w:p w:rsidR="008F05B8" w:rsidRDefault="008F05B8" w:rsidP="008F05B8">
      <w:pPr>
        <w:widowControl w:val="0"/>
        <w:ind w:left="142" w:hanging="142"/>
        <w:jc w:val="both"/>
        <w:rPr>
          <w:i/>
          <w:color w:val="000000"/>
          <w:lang w:val="lv-LV"/>
        </w:rPr>
      </w:pPr>
    </w:p>
    <w:p w:rsidR="008F05B8" w:rsidRDefault="008F05B8" w:rsidP="008F05B8">
      <w:pPr>
        <w:widowControl w:val="0"/>
        <w:ind w:left="142" w:hanging="142"/>
        <w:jc w:val="both"/>
        <w:rPr>
          <w:i/>
          <w:color w:val="000000"/>
          <w:lang w:val="lv-LV"/>
        </w:rPr>
      </w:pPr>
    </w:p>
    <w:p w:rsidR="008F05B8" w:rsidRDefault="008F05B8" w:rsidP="008F05B8">
      <w:pPr>
        <w:widowControl w:val="0"/>
        <w:ind w:left="142" w:hanging="142"/>
        <w:jc w:val="both"/>
        <w:rPr>
          <w:i/>
          <w:color w:val="000000"/>
          <w:lang w:val="lv-LV"/>
        </w:rPr>
      </w:pPr>
    </w:p>
    <w:p w:rsidR="008F05B8" w:rsidRDefault="008F05B8" w:rsidP="008F05B8">
      <w:pPr>
        <w:widowControl w:val="0"/>
        <w:ind w:left="142" w:hanging="142"/>
        <w:jc w:val="both"/>
        <w:rPr>
          <w:i/>
          <w:color w:val="000000"/>
          <w:lang w:val="lv-LV"/>
        </w:rPr>
      </w:pPr>
    </w:p>
    <w:p w:rsidR="008F05B8" w:rsidRDefault="008F05B8" w:rsidP="008F05B8">
      <w:pPr>
        <w:widowControl w:val="0"/>
        <w:ind w:left="142" w:hanging="142"/>
        <w:jc w:val="both"/>
        <w:rPr>
          <w:i/>
          <w:color w:val="000000"/>
          <w:lang w:val="lv-LV"/>
        </w:rPr>
      </w:pPr>
    </w:p>
    <w:p w:rsidR="008F05B8" w:rsidRDefault="008F05B8" w:rsidP="008F05B8">
      <w:pPr>
        <w:widowControl w:val="0"/>
        <w:ind w:left="142" w:hanging="142"/>
        <w:jc w:val="both"/>
        <w:rPr>
          <w:i/>
          <w:color w:val="000000"/>
          <w:lang w:val="lv-LV"/>
        </w:rPr>
      </w:pPr>
    </w:p>
    <w:p w:rsidR="008F05B8" w:rsidRDefault="008F05B8" w:rsidP="008F05B8">
      <w:pPr>
        <w:widowControl w:val="0"/>
        <w:ind w:left="142" w:hanging="142"/>
        <w:jc w:val="both"/>
        <w:rPr>
          <w:i/>
          <w:color w:val="000000"/>
          <w:lang w:val="lv-LV"/>
        </w:rPr>
      </w:pPr>
    </w:p>
    <w:p w:rsidR="008F05B8" w:rsidRDefault="008F05B8" w:rsidP="008F05B8">
      <w:pPr>
        <w:widowControl w:val="0"/>
        <w:ind w:left="142" w:hanging="142"/>
        <w:jc w:val="both"/>
        <w:rPr>
          <w:i/>
          <w:color w:val="000000"/>
          <w:lang w:val="lv-LV"/>
        </w:rPr>
      </w:pPr>
    </w:p>
    <w:p w:rsidR="008F05B8" w:rsidRDefault="008F05B8" w:rsidP="008F05B8">
      <w:pPr>
        <w:widowControl w:val="0"/>
        <w:ind w:left="142" w:hanging="142"/>
        <w:jc w:val="both"/>
        <w:rPr>
          <w:i/>
          <w:color w:val="000000"/>
          <w:lang w:val="lv-LV"/>
        </w:rPr>
      </w:pPr>
    </w:p>
    <w:p w:rsidR="008F05B8" w:rsidRDefault="008F05B8" w:rsidP="008F05B8">
      <w:pPr>
        <w:widowControl w:val="0"/>
        <w:ind w:left="142" w:hanging="142"/>
        <w:jc w:val="both"/>
        <w:rPr>
          <w:i/>
          <w:color w:val="000000"/>
          <w:lang w:val="lv-LV"/>
        </w:rPr>
      </w:pPr>
    </w:p>
    <w:p w:rsidR="008F05B8" w:rsidRDefault="008F05B8" w:rsidP="008F05B8">
      <w:pPr>
        <w:widowControl w:val="0"/>
        <w:ind w:left="142" w:hanging="142"/>
        <w:jc w:val="both"/>
        <w:rPr>
          <w:i/>
          <w:color w:val="000000"/>
          <w:lang w:val="lv-LV"/>
        </w:rPr>
      </w:pPr>
    </w:p>
    <w:p w:rsidR="008F05B8" w:rsidRDefault="008F05B8" w:rsidP="008F05B8">
      <w:pPr>
        <w:widowControl w:val="0"/>
        <w:ind w:left="142" w:hanging="142"/>
        <w:jc w:val="both"/>
        <w:rPr>
          <w:i/>
          <w:color w:val="000000"/>
          <w:lang w:val="lv-LV"/>
        </w:rPr>
      </w:pPr>
    </w:p>
    <w:p w:rsidR="008F05B8" w:rsidRDefault="008F05B8" w:rsidP="008F05B8">
      <w:pPr>
        <w:widowControl w:val="0"/>
        <w:ind w:left="142" w:hanging="142"/>
        <w:jc w:val="both"/>
        <w:rPr>
          <w:i/>
          <w:color w:val="000000"/>
          <w:lang w:val="lv-LV"/>
        </w:rPr>
      </w:pPr>
    </w:p>
    <w:p w:rsidR="008F05B8" w:rsidRDefault="008F05B8" w:rsidP="008F05B8">
      <w:pPr>
        <w:widowControl w:val="0"/>
        <w:ind w:left="142" w:hanging="142"/>
        <w:jc w:val="both"/>
        <w:rPr>
          <w:i/>
          <w:color w:val="000000"/>
          <w:lang w:val="lv-LV"/>
        </w:rPr>
      </w:pPr>
    </w:p>
    <w:p w:rsidR="008F05B8" w:rsidRDefault="008F05B8" w:rsidP="008F05B8">
      <w:pPr>
        <w:widowControl w:val="0"/>
        <w:ind w:left="142" w:hanging="142"/>
        <w:jc w:val="both"/>
        <w:rPr>
          <w:i/>
          <w:color w:val="000000"/>
          <w:lang w:val="lv-LV"/>
        </w:rPr>
      </w:pPr>
    </w:p>
    <w:p w:rsidR="008F05B8" w:rsidRDefault="008F05B8" w:rsidP="008F05B8">
      <w:pPr>
        <w:widowControl w:val="0"/>
        <w:jc w:val="right"/>
        <w:rPr>
          <w:color w:val="000000"/>
          <w:sz w:val="20"/>
          <w:szCs w:val="20"/>
          <w:lang w:val="lv-LV"/>
        </w:rPr>
      </w:pPr>
      <w:r>
        <w:rPr>
          <w:color w:val="000000"/>
          <w:sz w:val="20"/>
          <w:szCs w:val="20"/>
          <w:lang w:val="lv-LV"/>
        </w:rPr>
        <w:t>2.pielikums</w:t>
      </w:r>
    </w:p>
    <w:p w:rsidR="008F05B8" w:rsidRDefault="008F05B8" w:rsidP="008F05B8">
      <w:pPr>
        <w:widowControl w:val="0"/>
        <w:jc w:val="right"/>
        <w:rPr>
          <w:color w:val="000000"/>
          <w:sz w:val="20"/>
          <w:szCs w:val="20"/>
          <w:lang w:val="lv-LV"/>
        </w:rPr>
      </w:pPr>
      <w:r>
        <w:rPr>
          <w:color w:val="000000"/>
          <w:sz w:val="20"/>
          <w:szCs w:val="20"/>
          <w:lang w:val="lv-LV"/>
        </w:rPr>
        <w:t>Iepirkuma nolikumam</w:t>
      </w:r>
    </w:p>
    <w:p w:rsidR="008F05B8" w:rsidRDefault="008F05B8" w:rsidP="008F05B8">
      <w:pPr>
        <w:widowControl w:val="0"/>
        <w:jc w:val="right"/>
        <w:rPr>
          <w:color w:val="000000"/>
          <w:sz w:val="20"/>
          <w:szCs w:val="20"/>
          <w:lang w:val="lv-LV"/>
        </w:rPr>
      </w:pPr>
      <w:r>
        <w:rPr>
          <w:color w:val="000000"/>
          <w:sz w:val="20"/>
          <w:szCs w:val="20"/>
          <w:lang w:val="lv-LV"/>
        </w:rPr>
        <w:t>id Nr. VIAA 2018/59</w:t>
      </w:r>
    </w:p>
    <w:p w:rsidR="008F05B8" w:rsidRDefault="008F05B8" w:rsidP="008F05B8">
      <w:pPr>
        <w:spacing w:after="160" w:line="256" w:lineRule="auto"/>
        <w:jc w:val="right"/>
        <w:rPr>
          <w:rFonts w:eastAsiaTheme="minorHAnsi"/>
          <w:lang w:val="lv-LV"/>
        </w:rPr>
      </w:pPr>
    </w:p>
    <w:p w:rsidR="008F05B8" w:rsidRDefault="008F05B8" w:rsidP="008F05B8">
      <w:pPr>
        <w:spacing w:after="160" w:line="256" w:lineRule="auto"/>
        <w:jc w:val="center"/>
        <w:rPr>
          <w:rFonts w:eastAsiaTheme="minorHAnsi"/>
          <w:b/>
          <w:sz w:val="28"/>
          <w:szCs w:val="28"/>
          <w:lang w:val="lv-LV"/>
        </w:rPr>
      </w:pPr>
      <w:r>
        <w:rPr>
          <w:rFonts w:eastAsiaTheme="minorHAnsi"/>
          <w:b/>
          <w:sz w:val="28"/>
          <w:szCs w:val="28"/>
          <w:lang w:val="lv-LV"/>
        </w:rPr>
        <w:t>Darba uzdevumi un metodika Latvijas dalības izvērtējuma programmas  “Apvārsnis 2020” vidusposmā:</w:t>
      </w:r>
    </w:p>
    <w:p w:rsidR="008F05B8" w:rsidRDefault="008F05B8" w:rsidP="008F05B8">
      <w:pPr>
        <w:spacing w:line="256" w:lineRule="auto"/>
        <w:jc w:val="both"/>
        <w:rPr>
          <w:rFonts w:eastAsiaTheme="minorHAnsi"/>
          <w:lang w:val="lv-LV"/>
        </w:rPr>
      </w:pPr>
    </w:p>
    <w:p w:rsidR="008F05B8" w:rsidRDefault="008F05B8" w:rsidP="008F05B8">
      <w:pPr>
        <w:spacing w:after="160" w:line="256" w:lineRule="auto"/>
        <w:jc w:val="both"/>
        <w:rPr>
          <w:rFonts w:eastAsiaTheme="minorHAnsi"/>
          <w:i/>
          <w:lang w:val="lv-LV"/>
        </w:rPr>
      </w:pPr>
      <w:r>
        <w:rPr>
          <w:rFonts w:eastAsiaTheme="minorHAnsi"/>
          <w:i/>
          <w:lang w:val="lv-LV"/>
        </w:rPr>
        <w:t xml:space="preserve">Izvērtējuma metodika veidota atbilstoši ERAC (European Union European Research Area and Innovation Committee) Ad-hoc darba grupas ziņojumam par ES Ietvara programmas ietekmes novērtēšanu nacionālā līmenī. </w:t>
      </w:r>
    </w:p>
    <w:p w:rsidR="008F05B8" w:rsidRDefault="008F05B8" w:rsidP="008F05B8">
      <w:pPr>
        <w:spacing w:after="160" w:line="256" w:lineRule="auto"/>
        <w:jc w:val="both"/>
        <w:rPr>
          <w:i/>
          <w:shd w:val="clear" w:color="auto" w:fill="FFFFFF"/>
          <w:lang w:val="lv-LV" w:eastAsia="lv-LV"/>
        </w:rPr>
      </w:pPr>
      <w:r>
        <w:rPr>
          <w:rFonts w:eastAsiaTheme="minorHAnsi"/>
          <w:i/>
          <w:lang w:val="lv-LV"/>
        </w:rPr>
        <w:t xml:space="preserve">Pilns ziņojuma teksts pieejams: </w:t>
      </w:r>
      <w:r>
        <w:rPr>
          <w:i/>
          <w:shd w:val="clear" w:color="auto" w:fill="FFFFFF"/>
          <w:lang w:val="lv-LV" w:eastAsia="lv-LV"/>
        </w:rPr>
        <w:t>data.consilium.europa.eu/doc/document/ST-1206-2017-INIT/en/pdf</w:t>
      </w:r>
    </w:p>
    <w:p w:rsidR="008F05B8" w:rsidRDefault="001560F2" w:rsidP="008F05B8">
      <w:pPr>
        <w:spacing w:after="160" w:line="256" w:lineRule="auto"/>
        <w:jc w:val="both"/>
        <w:rPr>
          <w:rFonts w:eastAsiaTheme="minorHAnsi"/>
          <w:b/>
          <w:lang w:val="lv-LV"/>
        </w:rPr>
      </w:pPr>
      <w:hyperlink r:id="rId9" w:history="1">
        <w:r w:rsidR="008F05B8">
          <w:rPr>
            <w:i/>
            <w:shd w:val="clear" w:color="auto" w:fill="FFFFFF"/>
            <w:lang w:val="lv-LV" w:eastAsia="lv-LV"/>
          </w:rPr>
          <w:br/>
        </w:r>
      </w:hyperlink>
      <w:r w:rsidR="008F05B8">
        <w:rPr>
          <w:rFonts w:eastAsiaTheme="minorHAnsi"/>
          <w:b/>
          <w:lang w:val="lv-LV"/>
        </w:rPr>
        <w:t xml:space="preserve">1. Dalības struktūras programmā “Apvārsnis 2020” izvērtējums </w:t>
      </w:r>
    </w:p>
    <w:p w:rsidR="008F05B8" w:rsidRDefault="008F05B8" w:rsidP="008F05B8">
      <w:pPr>
        <w:spacing w:after="160" w:line="256" w:lineRule="auto"/>
        <w:ind w:firstLine="720"/>
        <w:jc w:val="both"/>
        <w:rPr>
          <w:rFonts w:eastAsiaTheme="minorHAnsi"/>
          <w:lang w:val="lv-LV"/>
        </w:rPr>
      </w:pPr>
      <w:r>
        <w:rPr>
          <w:rFonts w:eastAsiaTheme="minorHAnsi"/>
          <w:lang w:val="lv-LV"/>
        </w:rPr>
        <w:t>Latvijas dalības programmā “Apvārsnis 2020” izvērtējumā tās īstenošanas vidusposmā ir iekļaujami un analizējami dati par laika periodu no 2014. gada līdz 2017. gadam (ieskaitot).</w:t>
      </w:r>
    </w:p>
    <w:p w:rsidR="008F05B8" w:rsidRDefault="008F05B8" w:rsidP="008F05B8">
      <w:pPr>
        <w:spacing w:after="160" w:line="256" w:lineRule="auto"/>
        <w:jc w:val="both"/>
        <w:rPr>
          <w:rFonts w:eastAsiaTheme="minorHAnsi"/>
          <w:b/>
          <w:u w:val="single"/>
          <w:lang w:val="lv-LV"/>
        </w:rPr>
      </w:pPr>
      <w:r>
        <w:rPr>
          <w:rFonts w:eastAsiaTheme="minorHAnsi"/>
          <w:b/>
          <w:u w:val="single"/>
          <w:lang w:val="lv-LV"/>
        </w:rPr>
        <w:t>Indikatori</w:t>
      </w:r>
    </w:p>
    <w:p w:rsidR="008F05B8" w:rsidRDefault="008F05B8" w:rsidP="008F05B8">
      <w:pPr>
        <w:spacing w:after="160" w:line="256" w:lineRule="auto"/>
        <w:jc w:val="both"/>
        <w:rPr>
          <w:rFonts w:eastAsiaTheme="minorHAnsi"/>
          <w:lang w:val="lv-LV"/>
        </w:rPr>
      </w:pPr>
      <w:r>
        <w:rPr>
          <w:rFonts w:eastAsiaTheme="minorHAnsi"/>
          <w:lang w:val="lv-LV"/>
        </w:rPr>
        <w:t>Dalības analīzei ir vairākas dimensijas:</w:t>
      </w:r>
    </w:p>
    <w:p w:rsidR="008F05B8" w:rsidRDefault="008F05B8" w:rsidP="008F05B8">
      <w:pPr>
        <w:spacing w:after="160" w:line="256" w:lineRule="auto"/>
        <w:jc w:val="both"/>
        <w:rPr>
          <w:rFonts w:eastAsiaTheme="minorHAnsi"/>
          <w:b/>
          <w:lang w:val="lv-LV"/>
        </w:rPr>
      </w:pPr>
      <w:r>
        <w:rPr>
          <w:rFonts w:eastAsiaTheme="minorHAnsi"/>
          <w:b/>
          <w:lang w:val="lv-LV"/>
        </w:rPr>
        <w:t>1. Finansēto projektu skaits, koordinēto projektu skaits, dalību skaits, kopējais finansējums Latvijas dalībniekiem:</w:t>
      </w:r>
    </w:p>
    <w:p w:rsidR="008F05B8" w:rsidRDefault="008F05B8" w:rsidP="008F05B8">
      <w:pPr>
        <w:spacing w:after="160" w:line="256" w:lineRule="auto"/>
        <w:jc w:val="both"/>
        <w:rPr>
          <w:rFonts w:eastAsiaTheme="minorHAnsi"/>
          <w:lang w:val="lv-LV"/>
        </w:rPr>
      </w:pPr>
      <w:r>
        <w:rPr>
          <w:rFonts w:eastAsiaTheme="minorHAnsi"/>
          <w:lang w:val="lv-LV"/>
        </w:rPr>
        <w:tab/>
        <w:t xml:space="preserve">- šīs absolūtās vērtības tiek salīdzinātas ar Latvijas zinātniskā personāla kopējo PLE un kopējo P&amp;A finansējumu no valsts budžeta pret kopējo piesaistīto finansējumu, apskatot vai ir vērojama korelācija, kā arī, ja tas ir aktuāli, vai ir vērojamas ikgadējas izmaiņas. </w:t>
      </w:r>
    </w:p>
    <w:p w:rsidR="008F05B8" w:rsidRDefault="008F05B8" w:rsidP="008F05B8">
      <w:pPr>
        <w:spacing w:after="160" w:line="256" w:lineRule="auto"/>
        <w:jc w:val="both"/>
        <w:rPr>
          <w:rFonts w:eastAsiaTheme="minorHAnsi"/>
          <w:lang w:val="lv-LV"/>
        </w:rPr>
      </w:pPr>
      <w:r>
        <w:rPr>
          <w:rFonts w:eastAsiaTheme="minorHAnsi"/>
          <w:lang w:val="lv-LV"/>
        </w:rPr>
        <w:tab/>
        <w:t>- šīm absolūtajām vērtībām un relatīvajām vērtībām (attiecībā pret zinātniskā personāla kopējo PLE un kopējo P&amp;A finansējumu) ir jābūt salīdzinātām ar pārējo Eiropas Savienības valstu sniegumu valstu sniegumu un attiecībā uz izvēlētām valstīm: Igaunija, Lietuva,.Somija, Slovēnija ir veikta vispārīga dalības analīze programmas “Apvārsnis 2020” vidusposmā.</w:t>
      </w:r>
    </w:p>
    <w:p w:rsidR="008F05B8" w:rsidRDefault="008F05B8" w:rsidP="008F05B8">
      <w:pPr>
        <w:spacing w:after="160" w:line="256" w:lineRule="auto"/>
        <w:jc w:val="both"/>
        <w:rPr>
          <w:rFonts w:eastAsiaTheme="minorHAnsi"/>
          <w:lang w:val="lv-LV"/>
        </w:rPr>
      </w:pPr>
      <w:r>
        <w:rPr>
          <w:rFonts w:eastAsiaTheme="minorHAnsi"/>
          <w:lang w:val="lv-LV"/>
        </w:rPr>
        <w:t xml:space="preserve">Papildus materiāli par Eiropas Komisijas veikto programmas “Apvārsnis 2020” vidusposma izvērtējumu: </w:t>
      </w:r>
      <w:hyperlink r:id="rId10" w:history="1">
        <w:r>
          <w:rPr>
            <w:rStyle w:val="Hyperlink"/>
            <w:rFonts w:eastAsiaTheme="minorHAnsi"/>
            <w:lang w:val="lv-LV"/>
          </w:rPr>
          <w:t>https://ec.europa.eu/research/evaluations/index.cfm?pg=h2020evaluation</w:t>
        </w:r>
      </w:hyperlink>
    </w:p>
    <w:p w:rsidR="008F05B8" w:rsidRDefault="008F05B8" w:rsidP="008F05B8">
      <w:pPr>
        <w:spacing w:after="160" w:line="256" w:lineRule="auto"/>
        <w:jc w:val="both"/>
        <w:rPr>
          <w:rFonts w:eastAsiaTheme="minorHAnsi"/>
          <w:b/>
          <w:lang w:val="lv-LV"/>
        </w:rPr>
      </w:pPr>
      <w:r>
        <w:rPr>
          <w:rFonts w:eastAsiaTheme="minorHAnsi"/>
          <w:b/>
          <w:lang w:val="lv-LV"/>
        </w:rPr>
        <w:t>2. Dalības sekmība: iesniegto pieteikumu skaits: kvalitatīvu projektu pieteikumu skaits ar virssliekšņa novērtējumu:</w:t>
      </w:r>
    </w:p>
    <w:p w:rsidR="008F05B8" w:rsidRDefault="008F05B8" w:rsidP="008F05B8">
      <w:pPr>
        <w:spacing w:after="160" w:line="256" w:lineRule="auto"/>
        <w:jc w:val="both"/>
        <w:rPr>
          <w:rFonts w:eastAsiaTheme="minorHAnsi"/>
          <w:lang w:val="lv-LV"/>
        </w:rPr>
      </w:pPr>
      <w:r>
        <w:rPr>
          <w:rFonts w:eastAsiaTheme="minorHAnsi"/>
          <w:lang w:val="lv-LV"/>
        </w:rPr>
        <w:tab/>
        <w:t>- šie dati ir tieši salīdzināmi ar izvēlēto valstu sniegumu un vidējo rādītāju programmā “Apvārsnis 2020”.</w:t>
      </w:r>
    </w:p>
    <w:p w:rsidR="008F05B8" w:rsidRDefault="008F05B8" w:rsidP="008F05B8">
      <w:pPr>
        <w:spacing w:after="160" w:line="256" w:lineRule="auto"/>
        <w:jc w:val="both"/>
        <w:rPr>
          <w:rFonts w:eastAsiaTheme="minorHAnsi"/>
          <w:lang w:val="lv-LV"/>
        </w:rPr>
      </w:pPr>
      <w:r>
        <w:rPr>
          <w:rFonts w:eastAsiaTheme="minorHAnsi"/>
          <w:lang w:val="lv-LV"/>
        </w:rPr>
        <w:tab/>
        <w:t>- sekmības dati attēlojami, dalot pa pīlāriem/instrumentiem un dalībnieku institūciju tipiem.</w:t>
      </w:r>
    </w:p>
    <w:p w:rsidR="008F05B8" w:rsidRDefault="008F05B8" w:rsidP="008F05B8">
      <w:pPr>
        <w:spacing w:after="160" w:line="256" w:lineRule="auto"/>
        <w:jc w:val="both"/>
        <w:rPr>
          <w:rFonts w:eastAsiaTheme="minorHAnsi"/>
          <w:b/>
          <w:lang w:val="lv-LV"/>
        </w:rPr>
      </w:pPr>
      <w:r>
        <w:rPr>
          <w:rFonts w:eastAsiaTheme="minorHAnsi"/>
          <w:b/>
          <w:lang w:val="lv-LV"/>
        </w:rPr>
        <w:lastRenderedPageBreak/>
        <w:t>3. Sadarbības tīklu skaits, kas izveidojies, piedaloties programmā “Apvārsnis 2020” un sadarbības tīklu ilgtspējas analīze:</w:t>
      </w:r>
    </w:p>
    <w:p w:rsidR="008F05B8" w:rsidRDefault="008F05B8" w:rsidP="008F05B8">
      <w:pPr>
        <w:spacing w:after="160" w:line="256" w:lineRule="auto"/>
        <w:jc w:val="both"/>
        <w:rPr>
          <w:rFonts w:eastAsiaTheme="minorHAnsi"/>
          <w:lang w:val="lv-LV"/>
        </w:rPr>
      </w:pPr>
      <w:r>
        <w:rPr>
          <w:rFonts w:eastAsiaTheme="minorHAnsi"/>
          <w:lang w:val="lv-LV"/>
        </w:rPr>
        <w:tab/>
        <w:t xml:space="preserve">- jaunie sadarbības tīkli programmas “Apvārsnis 2020” ietvaros jāsalīdzina ar sadarbībām iepriekšējā Ietvara programmā. </w:t>
      </w:r>
    </w:p>
    <w:p w:rsidR="008F05B8" w:rsidRDefault="008F05B8" w:rsidP="008F05B8">
      <w:pPr>
        <w:spacing w:after="160" w:line="256" w:lineRule="auto"/>
        <w:jc w:val="both"/>
        <w:rPr>
          <w:rFonts w:eastAsiaTheme="minorHAnsi"/>
          <w:lang w:val="lv-LV"/>
        </w:rPr>
      </w:pPr>
      <w:r>
        <w:rPr>
          <w:rFonts w:eastAsiaTheme="minorHAnsi"/>
          <w:lang w:val="lv-LV"/>
        </w:rPr>
        <w:tab/>
        <w:t>- jāidentificē galvenās Latvijas partnervalstu institūcijas programmas “Apvārsnis 2020” ietvaros.</w:t>
      </w:r>
    </w:p>
    <w:p w:rsidR="008F05B8" w:rsidRDefault="008F05B8" w:rsidP="008F05B8">
      <w:pPr>
        <w:spacing w:after="160" w:line="256" w:lineRule="auto"/>
        <w:jc w:val="both"/>
        <w:rPr>
          <w:rFonts w:eastAsiaTheme="minorHAnsi"/>
          <w:b/>
          <w:lang w:val="lv-LV"/>
        </w:rPr>
      </w:pPr>
      <w:r>
        <w:rPr>
          <w:rFonts w:eastAsiaTheme="minorHAnsi"/>
          <w:b/>
          <w:lang w:val="lv-LV"/>
        </w:rPr>
        <w:t>4. Dalību sadalījums dažādos institūciju tipos (augstākās izglītības iestādes, zinātniskie institūti, valsts iestādes, MVU u.c.)</w:t>
      </w:r>
    </w:p>
    <w:p w:rsidR="008F05B8" w:rsidRDefault="008F05B8" w:rsidP="008F05B8">
      <w:pPr>
        <w:spacing w:after="160" w:line="256" w:lineRule="auto"/>
        <w:jc w:val="both"/>
        <w:rPr>
          <w:rFonts w:eastAsiaTheme="minorHAnsi"/>
          <w:lang w:val="lv-LV"/>
        </w:rPr>
      </w:pPr>
      <w:r>
        <w:rPr>
          <w:rFonts w:eastAsiaTheme="minorHAnsi"/>
          <w:lang w:val="lv-LV"/>
        </w:rPr>
        <w:t>1. tabula. Dalības struktūras izvērtējuma matrica</w:t>
      </w:r>
    </w:p>
    <w:tbl>
      <w:tblPr>
        <w:tblStyle w:val="TableGrid"/>
        <w:tblW w:w="0" w:type="auto"/>
        <w:tblInd w:w="-5" w:type="dxa"/>
        <w:tblLook w:val="04A0" w:firstRow="1" w:lastRow="0" w:firstColumn="1" w:lastColumn="0" w:noHBand="0" w:noVBand="1"/>
      </w:tblPr>
      <w:tblGrid>
        <w:gridCol w:w="1962"/>
        <w:gridCol w:w="1806"/>
        <w:gridCol w:w="2942"/>
        <w:gridCol w:w="1591"/>
      </w:tblGrid>
      <w:tr w:rsidR="008F05B8" w:rsidTr="008F05B8">
        <w:tc>
          <w:tcPr>
            <w:tcW w:w="3402"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b/>
                <w:lang w:val="lv-LV"/>
              </w:rPr>
            </w:pPr>
            <w:r>
              <w:rPr>
                <w:rFonts w:eastAsiaTheme="minorHAnsi"/>
                <w:b/>
                <w:lang w:val="lv-LV"/>
              </w:rPr>
              <w:t>Jautājums</w:t>
            </w:r>
          </w:p>
        </w:tc>
        <w:tc>
          <w:tcPr>
            <w:tcW w:w="1843"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b/>
                <w:lang w:val="lv-LV"/>
              </w:rPr>
            </w:pPr>
            <w:r>
              <w:rPr>
                <w:rFonts w:eastAsiaTheme="minorHAnsi"/>
                <w:b/>
                <w:lang w:val="lv-LV"/>
              </w:rPr>
              <w:t>Metodika</w:t>
            </w:r>
          </w:p>
        </w:tc>
        <w:tc>
          <w:tcPr>
            <w:tcW w:w="5954"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b/>
                <w:lang w:val="lv-LV"/>
              </w:rPr>
            </w:pPr>
            <w:r>
              <w:rPr>
                <w:rFonts w:eastAsiaTheme="minorHAnsi"/>
                <w:b/>
                <w:lang w:val="lv-LV"/>
              </w:rPr>
              <w:t>Indikatori</w:t>
            </w:r>
          </w:p>
        </w:tc>
        <w:tc>
          <w:tcPr>
            <w:tcW w:w="2693"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b/>
                <w:lang w:val="lv-LV"/>
              </w:rPr>
            </w:pPr>
            <w:r>
              <w:rPr>
                <w:rFonts w:eastAsiaTheme="minorHAnsi"/>
                <w:b/>
                <w:lang w:val="lv-LV"/>
              </w:rPr>
              <w:t>Datu bāzes</w:t>
            </w:r>
          </w:p>
        </w:tc>
      </w:tr>
      <w:tr w:rsidR="008F05B8" w:rsidTr="008F05B8">
        <w:tc>
          <w:tcPr>
            <w:tcW w:w="3402"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Vai Latvijas dalībnieku sekmes Ietvara programmā ir uzlabojušās (salīdzinot ar iepriekšējām IP)?</w:t>
            </w:r>
          </w:p>
        </w:tc>
        <w:tc>
          <w:tcPr>
            <w:tcW w:w="1843" w:type="dxa"/>
            <w:tcBorders>
              <w:top w:val="single" w:sz="4" w:space="0" w:color="auto"/>
              <w:left w:val="single" w:sz="4" w:space="0" w:color="auto"/>
              <w:bottom w:val="single" w:sz="4" w:space="0" w:color="auto"/>
              <w:right w:val="single" w:sz="4" w:space="0" w:color="auto"/>
            </w:tcBorders>
          </w:tcPr>
          <w:p w:rsidR="008F05B8" w:rsidRDefault="008F05B8">
            <w:pPr>
              <w:jc w:val="both"/>
              <w:rPr>
                <w:rFonts w:eastAsiaTheme="minorHAnsi"/>
                <w:lang w:val="lv-LV"/>
              </w:rPr>
            </w:pPr>
          </w:p>
          <w:p w:rsidR="008F05B8" w:rsidRDefault="008F05B8">
            <w:pPr>
              <w:jc w:val="both"/>
              <w:rPr>
                <w:rFonts w:eastAsiaTheme="minorHAnsi"/>
                <w:lang w:val="lv-LV"/>
              </w:rPr>
            </w:pPr>
            <w:r>
              <w:rPr>
                <w:rFonts w:eastAsiaTheme="minorHAnsi"/>
                <w:lang w:val="lv-LV"/>
              </w:rPr>
              <w:t>Statistiskā analīze</w:t>
            </w:r>
          </w:p>
        </w:tc>
        <w:tc>
          <w:tcPr>
            <w:tcW w:w="5954"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1) Dalība</w:t>
            </w:r>
          </w:p>
          <w:p w:rsidR="008F05B8" w:rsidRDefault="008F05B8">
            <w:pPr>
              <w:jc w:val="both"/>
              <w:rPr>
                <w:rFonts w:eastAsiaTheme="minorHAnsi"/>
                <w:lang w:val="lv-LV"/>
              </w:rPr>
            </w:pPr>
            <w:r>
              <w:rPr>
                <w:rFonts w:eastAsiaTheme="minorHAnsi"/>
                <w:lang w:val="lv-LV"/>
              </w:rPr>
              <w:t>2) Koordinēšana</w:t>
            </w:r>
          </w:p>
          <w:p w:rsidR="008F05B8" w:rsidRDefault="008F05B8">
            <w:pPr>
              <w:jc w:val="both"/>
              <w:rPr>
                <w:rFonts w:eastAsiaTheme="minorHAnsi"/>
                <w:lang w:val="lv-LV"/>
              </w:rPr>
            </w:pPr>
            <w:r>
              <w:rPr>
                <w:rFonts w:eastAsiaTheme="minorHAnsi"/>
                <w:lang w:val="lv-LV"/>
              </w:rPr>
              <w:t>3) Finansējums</w:t>
            </w:r>
          </w:p>
          <w:p w:rsidR="008F05B8" w:rsidRDefault="008F05B8">
            <w:pPr>
              <w:jc w:val="both"/>
              <w:rPr>
                <w:rFonts w:eastAsiaTheme="minorHAnsi"/>
                <w:lang w:val="lv-LV"/>
              </w:rPr>
            </w:pPr>
            <w:r>
              <w:rPr>
                <w:rFonts w:eastAsiaTheme="minorHAnsi"/>
                <w:lang w:val="lv-LV"/>
              </w:rPr>
              <w:t>4) Pieteikumu sekmība – iesniegtie/finansētie</w:t>
            </w:r>
          </w:p>
        </w:tc>
        <w:tc>
          <w:tcPr>
            <w:tcW w:w="2693"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eCORDA;</w:t>
            </w:r>
          </w:p>
          <w:p w:rsidR="008F05B8" w:rsidRDefault="008F05B8">
            <w:pPr>
              <w:jc w:val="both"/>
              <w:rPr>
                <w:rFonts w:eastAsiaTheme="minorHAnsi"/>
                <w:lang w:val="lv-LV"/>
              </w:rPr>
            </w:pPr>
            <w:r>
              <w:rPr>
                <w:rFonts w:eastAsiaTheme="minorHAnsi"/>
                <w:lang w:val="lv-LV"/>
              </w:rPr>
              <w:t>Nacionālā STI statistika.</w:t>
            </w:r>
          </w:p>
        </w:tc>
      </w:tr>
      <w:tr w:rsidR="008F05B8" w:rsidTr="008F05B8">
        <w:tc>
          <w:tcPr>
            <w:tcW w:w="3402"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Kāda ir bijusi Latvijas dalībnieku projektu pieteikumu kvalitāte?</w:t>
            </w:r>
          </w:p>
        </w:tc>
        <w:tc>
          <w:tcPr>
            <w:tcW w:w="1843"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Statistiskā analīze</w:t>
            </w:r>
          </w:p>
        </w:tc>
        <w:tc>
          <w:tcPr>
            <w:tcW w:w="5954"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1) Projektu pieteikumi rezerves sarakstos</w:t>
            </w:r>
          </w:p>
          <w:p w:rsidR="008F05B8" w:rsidRDefault="008F05B8">
            <w:pPr>
              <w:jc w:val="both"/>
              <w:rPr>
                <w:rFonts w:eastAsiaTheme="minorHAnsi"/>
                <w:lang w:val="lv-LV"/>
              </w:rPr>
            </w:pPr>
            <w:r>
              <w:rPr>
                <w:rFonts w:eastAsiaTheme="minorHAnsi"/>
                <w:lang w:val="lv-LV"/>
              </w:rPr>
              <w:t>2) Projektu pieteikumi ar virssliekšņa novērtējumu</w:t>
            </w:r>
          </w:p>
          <w:p w:rsidR="008F05B8" w:rsidRDefault="008F05B8">
            <w:pPr>
              <w:jc w:val="both"/>
              <w:rPr>
                <w:rFonts w:eastAsiaTheme="minorHAnsi"/>
                <w:lang w:val="lv-LV"/>
              </w:rPr>
            </w:pPr>
            <w:r>
              <w:rPr>
                <w:rFonts w:eastAsiaTheme="minorHAnsi"/>
                <w:lang w:val="lv-LV"/>
              </w:rPr>
              <w:t>a) Sadalījums pa tematikām</w:t>
            </w:r>
          </w:p>
          <w:p w:rsidR="008F05B8" w:rsidRDefault="008F05B8">
            <w:pPr>
              <w:jc w:val="both"/>
              <w:rPr>
                <w:rFonts w:eastAsiaTheme="minorHAnsi"/>
                <w:lang w:val="lv-LV"/>
              </w:rPr>
            </w:pPr>
            <w:r>
              <w:rPr>
                <w:rFonts w:eastAsiaTheme="minorHAnsi"/>
                <w:lang w:val="lv-LV"/>
              </w:rPr>
              <w:t>b) Sadalījums pa organizāciju tipiem</w:t>
            </w:r>
          </w:p>
        </w:tc>
        <w:tc>
          <w:tcPr>
            <w:tcW w:w="2693"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eCORDA;</w:t>
            </w:r>
          </w:p>
          <w:p w:rsidR="008F05B8" w:rsidRDefault="008F05B8">
            <w:pPr>
              <w:jc w:val="both"/>
              <w:rPr>
                <w:rFonts w:eastAsiaTheme="minorHAnsi"/>
                <w:lang w:val="lv-LV"/>
              </w:rPr>
            </w:pPr>
            <w:r>
              <w:rPr>
                <w:rFonts w:eastAsiaTheme="minorHAnsi"/>
                <w:lang w:val="lv-LV"/>
              </w:rPr>
              <w:t>Nacionālā STI statistika.</w:t>
            </w:r>
          </w:p>
        </w:tc>
      </w:tr>
      <w:tr w:rsidR="008F05B8" w:rsidTr="008F05B8">
        <w:tc>
          <w:tcPr>
            <w:tcW w:w="3402" w:type="dxa"/>
            <w:tcBorders>
              <w:top w:val="single" w:sz="4" w:space="0" w:color="auto"/>
              <w:left w:val="single" w:sz="4" w:space="0" w:color="auto"/>
              <w:bottom w:val="single" w:sz="4" w:space="0" w:color="auto"/>
              <w:right w:val="single" w:sz="4" w:space="0" w:color="auto"/>
            </w:tcBorders>
          </w:tcPr>
          <w:p w:rsidR="008F05B8" w:rsidRDefault="008F05B8">
            <w:pPr>
              <w:jc w:val="both"/>
              <w:rPr>
                <w:rFonts w:eastAsiaTheme="minorHAnsi"/>
                <w:lang w:val="lv-LV"/>
              </w:rPr>
            </w:pPr>
            <w:r>
              <w:rPr>
                <w:rFonts w:eastAsiaTheme="minorHAnsi"/>
                <w:lang w:val="lv-LV"/>
              </w:rPr>
              <w:t>Vai Latvijas dalībnieki veido sadarbības tīklus, balstoties uz iepriekšējo sadarbību projektos  Vai programmā “Apvārsnis 2020” finansētie projekti palīdz veidot jaunus tīklus?</w:t>
            </w:r>
          </w:p>
          <w:p w:rsidR="008F05B8" w:rsidRDefault="008F05B8">
            <w:pPr>
              <w:jc w:val="both"/>
              <w:rPr>
                <w:rFonts w:asciiTheme="minorHAnsi" w:eastAsiaTheme="minorHAnsi" w:hAnsiTheme="minorHAnsi" w:cstheme="minorBidi"/>
                <w:sz w:val="20"/>
                <w:szCs w:val="20"/>
                <w:lang w:val="lv-LV"/>
              </w:rPr>
            </w:pPr>
            <w:r>
              <w:rPr>
                <w:rFonts w:eastAsiaTheme="minorHAnsi"/>
                <w:lang w:val="lv-LV"/>
              </w:rPr>
              <w:t xml:space="preserve">Kāda ir izveidoto sadarbības tīklu tālākā ietekme uz turpmāku sadarbību Latvijas dalībniekiem? </w:t>
            </w:r>
          </w:p>
          <w:p w:rsidR="008F05B8" w:rsidRDefault="008F05B8">
            <w:pPr>
              <w:autoSpaceDE w:val="0"/>
              <w:autoSpaceDN w:val="0"/>
              <w:adjustRightInd w:val="0"/>
              <w:jc w:val="both"/>
              <w:rPr>
                <w:rFonts w:eastAsiaTheme="minorHAnsi"/>
                <w:lang w:val="lv-LV"/>
              </w:rPr>
            </w:pPr>
          </w:p>
        </w:tc>
        <w:tc>
          <w:tcPr>
            <w:tcW w:w="1843"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Tīklu analīze Atsevišķām dalībām ir veikta padziļināta analīze, novērtējot izveidoto sadarbības tīklu ilgtspēju no Latvijas dalībnieku puses, analizējot turpmāko sadarbību projektos un koppublikācijās.</w:t>
            </w:r>
          </w:p>
        </w:tc>
        <w:tc>
          <w:tcPr>
            <w:tcW w:w="5954" w:type="dxa"/>
            <w:tcBorders>
              <w:top w:val="single" w:sz="4" w:space="0" w:color="auto"/>
              <w:left w:val="single" w:sz="4" w:space="0" w:color="auto"/>
              <w:bottom w:val="single" w:sz="4" w:space="0" w:color="auto"/>
              <w:right w:val="single" w:sz="4" w:space="0" w:color="auto"/>
            </w:tcBorders>
          </w:tcPr>
          <w:p w:rsidR="008F05B8" w:rsidRDefault="008F05B8">
            <w:pPr>
              <w:jc w:val="both"/>
              <w:rPr>
                <w:rFonts w:eastAsiaTheme="minorHAnsi"/>
                <w:lang w:val="lv-LV"/>
              </w:rPr>
            </w:pPr>
            <w:r>
              <w:rPr>
                <w:rFonts w:eastAsiaTheme="minorHAnsi"/>
                <w:lang w:val="lv-LV"/>
              </w:rPr>
              <w:t>Sadarbības tīkli</w:t>
            </w:r>
          </w:p>
          <w:p w:rsidR="008F05B8" w:rsidRDefault="008F05B8">
            <w:pPr>
              <w:jc w:val="both"/>
              <w:rPr>
                <w:rFonts w:eastAsiaTheme="minorHAnsi"/>
                <w:lang w:val="lv-LV"/>
              </w:rPr>
            </w:pPr>
            <w:r>
              <w:rPr>
                <w:rFonts w:eastAsiaTheme="minorHAnsi"/>
                <w:lang w:val="lv-LV"/>
              </w:rPr>
              <w:t>Koppublikācijas</w:t>
            </w:r>
          </w:p>
          <w:p w:rsidR="008F05B8" w:rsidRDefault="008F05B8">
            <w:pPr>
              <w:jc w:val="both"/>
              <w:rPr>
                <w:rFonts w:eastAsiaTheme="minorHAnsi"/>
                <w:lang w:val="lv-LV"/>
              </w:rPr>
            </w:pPr>
          </w:p>
          <w:p w:rsidR="008F05B8" w:rsidRDefault="008F05B8">
            <w:pPr>
              <w:jc w:val="both"/>
              <w:rPr>
                <w:rFonts w:eastAsiaTheme="minorHAnsi"/>
                <w:lang w:val="lv-LV"/>
              </w:rPr>
            </w:pPr>
          </w:p>
        </w:tc>
        <w:tc>
          <w:tcPr>
            <w:tcW w:w="2693"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eCORDA;</w:t>
            </w:r>
          </w:p>
          <w:p w:rsidR="008F05B8" w:rsidRDefault="008F05B8">
            <w:pPr>
              <w:jc w:val="both"/>
              <w:rPr>
                <w:rFonts w:eastAsiaTheme="minorHAnsi"/>
                <w:lang w:val="lv-LV"/>
              </w:rPr>
            </w:pPr>
            <w:r>
              <w:rPr>
                <w:rFonts w:eastAsiaTheme="minorHAnsi"/>
                <w:lang w:val="lv-LV"/>
              </w:rPr>
              <w:t>Aptauja (visi, kas īsteno “Apvārsnis 2020” projektus)</w:t>
            </w:r>
          </w:p>
          <w:p w:rsidR="008F05B8" w:rsidRDefault="008F05B8">
            <w:pPr>
              <w:jc w:val="both"/>
              <w:rPr>
                <w:rFonts w:eastAsiaTheme="minorHAnsi"/>
                <w:lang w:val="lv-LV"/>
              </w:rPr>
            </w:pPr>
            <w:r>
              <w:rPr>
                <w:rFonts w:eastAsiaTheme="minorHAnsi"/>
                <w:lang w:val="lv-LV"/>
              </w:rPr>
              <w:t>SCOPUS</w:t>
            </w:r>
          </w:p>
        </w:tc>
      </w:tr>
      <w:tr w:rsidR="008F05B8" w:rsidTr="008F05B8">
        <w:tc>
          <w:tcPr>
            <w:tcW w:w="3402"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 xml:space="preserve">Kas piedalās programmā, vai </w:t>
            </w:r>
            <w:r>
              <w:rPr>
                <w:rFonts w:eastAsiaTheme="minorHAnsi"/>
                <w:lang w:val="lv-LV"/>
              </w:rPr>
              <w:lastRenderedPageBreak/>
              <w:t>iezīmējas dalības līderi?</w:t>
            </w:r>
          </w:p>
        </w:tc>
        <w:tc>
          <w:tcPr>
            <w:tcW w:w="1843"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lastRenderedPageBreak/>
              <w:t>Statistiskā analīze</w:t>
            </w:r>
          </w:p>
        </w:tc>
        <w:tc>
          <w:tcPr>
            <w:tcW w:w="5954"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 xml:space="preserve">Dalību institucionālais sadalījums: Zinātniskais </w:t>
            </w:r>
            <w:r>
              <w:rPr>
                <w:rFonts w:eastAsiaTheme="minorHAnsi"/>
                <w:lang w:val="lv-LV"/>
              </w:rPr>
              <w:lastRenderedPageBreak/>
              <w:t>personāls ZI; kopējais darbinieku skaits SME</w:t>
            </w:r>
          </w:p>
        </w:tc>
        <w:tc>
          <w:tcPr>
            <w:tcW w:w="2693"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lastRenderedPageBreak/>
              <w:t>eCORDA;</w:t>
            </w:r>
          </w:p>
          <w:p w:rsidR="008F05B8" w:rsidRDefault="008F05B8">
            <w:pPr>
              <w:jc w:val="both"/>
              <w:rPr>
                <w:rFonts w:eastAsiaTheme="minorHAnsi"/>
                <w:lang w:val="lv-LV"/>
              </w:rPr>
            </w:pPr>
            <w:r>
              <w:rPr>
                <w:rFonts w:eastAsiaTheme="minorHAnsi"/>
                <w:lang w:val="lv-LV"/>
              </w:rPr>
              <w:t>Nacionālā STI statistika.</w:t>
            </w:r>
          </w:p>
        </w:tc>
      </w:tr>
    </w:tbl>
    <w:p w:rsidR="008F05B8" w:rsidRDefault="008F05B8" w:rsidP="008F05B8">
      <w:pPr>
        <w:spacing w:after="160" w:line="256" w:lineRule="auto"/>
        <w:ind w:left="720"/>
        <w:contextualSpacing/>
        <w:jc w:val="both"/>
        <w:rPr>
          <w:rFonts w:eastAsiaTheme="minorHAnsi"/>
          <w:lang w:val="lv-LV"/>
        </w:rPr>
      </w:pPr>
    </w:p>
    <w:p w:rsidR="008F05B8" w:rsidRDefault="008F05B8" w:rsidP="008F05B8">
      <w:pPr>
        <w:spacing w:after="160" w:line="256" w:lineRule="auto"/>
        <w:jc w:val="both"/>
        <w:rPr>
          <w:rFonts w:eastAsiaTheme="minorHAnsi"/>
          <w:lang w:val="lv-LV"/>
        </w:rPr>
      </w:pPr>
    </w:p>
    <w:p w:rsidR="008F05B8" w:rsidRDefault="008F05B8" w:rsidP="008F05B8">
      <w:pPr>
        <w:spacing w:after="160" w:line="256" w:lineRule="auto"/>
        <w:jc w:val="both"/>
        <w:rPr>
          <w:rFonts w:eastAsiaTheme="minorHAnsi"/>
          <w:b/>
          <w:lang w:val="lv-LV"/>
        </w:rPr>
      </w:pPr>
      <w:r>
        <w:rPr>
          <w:rFonts w:eastAsiaTheme="minorHAnsi"/>
          <w:b/>
          <w:lang w:val="lv-LV"/>
        </w:rPr>
        <w:t>2. Dalības programmā “Apvārsnis 2020”ietekmes uz Latvijas zinātnes/pētniecības sistēmu izvērtējums.</w:t>
      </w:r>
    </w:p>
    <w:p w:rsidR="008F05B8" w:rsidRDefault="008F05B8" w:rsidP="008F05B8">
      <w:pPr>
        <w:spacing w:after="160" w:line="256" w:lineRule="auto"/>
        <w:ind w:firstLine="720"/>
        <w:jc w:val="both"/>
        <w:rPr>
          <w:rFonts w:eastAsiaTheme="minorHAnsi"/>
          <w:lang w:val="lv-LV"/>
        </w:rPr>
      </w:pPr>
      <w:r>
        <w:rPr>
          <w:rFonts w:eastAsiaTheme="minorHAnsi"/>
          <w:lang w:val="lv-LV"/>
        </w:rPr>
        <w:t>Dalībai programmā “Apvārsnis 2020” ir ietekme, kas sniedzas tālāk par individuāla dalībnieka mikro-līmeni. Ietekme uz sistēmu var būt īpaši nozīmīga attiecībā uz nacionālās politikas veidošanas procesiem un sistēmas organizatoriskajiem līmeņiem.</w:t>
      </w:r>
    </w:p>
    <w:p w:rsidR="008F05B8" w:rsidRDefault="008F05B8" w:rsidP="008F05B8">
      <w:pPr>
        <w:spacing w:after="160" w:line="256" w:lineRule="auto"/>
        <w:jc w:val="both"/>
        <w:rPr>
          <w:rFonts w:eastAsiaTheme="minorHAnsi"/>
          <w:lang w:val="lv-LV"/>
        </w:rPr>
      </w:pPr>
      <w:r>
        <w:rPr>
          <w:rFonts w:eastAsiaTheme="minorHAnsi"/>
          <w:lang w:val="lv-LV"/>
        </w:rPr>
        <w:t>2. tabula. Ietekmes uz R&amp;D sistēmu izvērtējuma matrica</w:t>
      </w:r>
    </w:p>
    <w:tbl>
      <w:tblPr>
        <w:tblStyle w:val="TableGrid"/>
        <w:tblW w:w="0" w:type="auto"/>
        <w:tblInd w:w="-5" w:type="dxa"/>
        <w:tblLook w:val="04A0" w:firstRow="1" w:lastRow="0" w:firstColumn="1" w:lastColumn="0" w:noHBand="0" w:noVBand="1"/>
      </w:tblPr>
      <w:tblGrid>
        <w:gridCol w:w="2170"/>
        <w:gridCol w:w="1689"/>
        <w:gridCol w:w="2528"/>
        <w:gridCol w:w="1914"/>
      </w:tblGrid>
      <w:tr w:rsidR="008F05B8" w:rsidTr="008F05B8">
        <w:tc>
          <w:tcPr>
            <w:tcW w:w="3402"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b/>
                <w:lang w:val="lv-LV"/>
              </w:rPr>
            </w:pPr>
            <w:r>
              <w:rPr>
                <w:rFonts w:eastAsiaTheme="minorHAnsi"/>
                <w:b/>
                <w:lang w:val="lv-LV"/>
              </w:rPr>
              <w:t>Jautājums</w:t>
            </w:r>
          </w:p>
        </w:tc>
        <w:tc>
          <w:tcPr>
            <w:tcW w:w="1843"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b/>
                <w:lang w:val="lv-LV"/>
              </w:rPr>
            </w:pPr>
            <w:r>
              <w:rPr>
                <w:rFonts w:eastAsiaTheme="minorHAnsi"/>
                <w:b/>
                <w:lang w:val="lv-LV"/>
              </w:rPr>
              <w:t>Metodika</w:t>
            </w:r>
          </w:p>
        </w:tc>
        <w:tc>
          <w:tcPr>
            <w:tcW w:w="5954"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b/>
                <w:lang w:val="lv-LV"/>
              </w:rPr>
            </w:pPr>
            <w:r>
              <w:rPr>
                <w:rFonts w:eastAsiaTheme="minorHAnsi"/>
                <w:b/>
                <w:lang w:val="lv-LV"/>
              </w:rPr>
              <w:t>Indikatori</w:t>
            </w:r>
          </w:p>
        </w:tc>
        <w:tc>
          <w:tcPr>
            <w:tcW w:w="2693"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b/>
                <w:lang w:val="lv-LV"/>
              </w:rPr>
            </w:pPr>
            <w:r>
              <w:rPr>
                <w:rFonts w:eastAsiaTheme="minorHAnsi"/>
                <w:b/>
                <w:lang w:val="lv-LV"/>
              </w:rPr>
              <w:t>Datu bāzes</w:t>
            </w:r>
          </w:p>
        </w:tc>
      </w:tr>
      <w:tr w:rsidR="008F05B8" w:rsidTr="008F05B8">
        <w:tc>
          <w:tcPr>
            <w:tcW w:w="3402"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Vai dalība programmā “Apvārsnis 2020” ir ietekmējusi nacionālās pētniecības sistēmas efektivitātes uzlabošanos?</w:t>
            </w:r>
          </w:p>
        </w:tc>
        <w:tc>
          <w:tcPr>
            <w:tcW w:w="1843"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1) Aprakstošā statistika;</w:t>
            </w:r>
          </w:p>
          <w:p w:rsidR="008F05B8" w:rsidRDefault="008F05B8">
            <w:pPr>
              <w:jc w:val="both"/>
              <w:rPr>
                <w:rFonts w:eastAsiaTheme="minorHAnsi"/>
                <w:lang w:val="lv-LV"/>
              </w:rPr>
            </w:pPr>
            <w:r>
              <w:rPr>
                <w:rFonts w:eastAsiaTheme="minorHAnsi"/>
                <w:lang w:val="lv-LV"/>
              </w:rPr>
              <w:t xml:space="preserve">2) Gadījuma izpēte </w:t>
            </w:r>
            <w:r>
              <w:rPr>
                <w:rFonts w:eastAsiaTheme="minorHAnsi"/>
                <w:i/>
                <w:lang w:val="lv-LV"/>
              </w:rPr>
              <w:t>(case study)</w:t>
            </w:r>
          </w:p>
          <w:p w:rsidR="008F05B8" w:rsidRDefault="008F05B8">
            <w:pPr>
              <w:jc w:val="both"/>
              <w:rPr>
                <w:rFonts w:eastAsiaTheme="minorHAnsi"/>
                <w:lang w:val="lv-LV"/>
              </w:rPr>
            </w:pPr>
            <w:r>
              <w:rPr>
                <w:rFonts w:eastAsiaTheme="minorHAnsi"/>
                <w:lang w:val="lv-LV"/>
              </w:rPr>
              <w:t xml:space="preserve"> No katra pīlāra 20% finansētie projekti, tāpat no “Izcilības izplatīšana un dalības paplašināšana” – visi finansētie projekti</w:t>
            </w:r>
          </w:p>
        </w:tc>
        <w:tc>
          <w:tcPr>
            <w:tcW w:w="5954"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1) Dalību skaits programmā “Apvārsnis 2020” uz 1000 pētniekiem (PLE)</w:t>
            </w:r>
          </w:p>
          <w:p w:rsidR="008F05B8" w:rsidRDefault="008F05B8">
            <w:pPr>
              <w:jc w:val="both"/>
              <w:rPr>
                <w:rFonts w:eastAsiaTheme="minorHAnsi"/>
                <w:lang w:val="lv-LV"/>
              </w:rPr>
            </w:pPr>
            <w:r>
              <w:rPr>
                <w:rFonts w:eastAsiaTheme="minorHAnsi"/>
                <w:lang w:val="lv-LV"/>
              </w:rPr>
              <w:t>2) Jaunu ar Ietvara programmu saistītu finansēšanas instrumentu ieviešana nacionālā līmenī (skaits un finansējuma apjoms), iekļaujot nacionālo finansējumu (EUR) virssliekšņa projektiem.</w:t>
            </w:r>
          </w:p>
          <w:p w:rsidR="008F05B8" w:rsidRDefault="008F05B8">
            <w:pPr>
              <w:jc w:val="both"/>
              <w:rPr>
                <w:rFonts w:eastAsiaTheme="minorHAnsi"/>
                <w:lang w:val="lv-LV"/>
              </w:rPr>
            </w:pPr>
            <w:r>
              <w:rPr>
                <w:rFonts w:eastAsiaTheme="minorHAnsi"/>
                <w:lang w:val="lv-LV"/>
              </w:rPr>
              <w:t>3) Dalību skaits kopīgajos pasākumos H2020 Policy Support Facility ietvaros</w:t>
            </w:r>
          </w:p>
        </w:tc>
        <w:tc>
          <w:tcPr>
            <w:tcW w:w="2693"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eCORDA;</w:t>
            </w:r>
          </w:p>
          <w:p w:rsidR="008F05B8" w:rsidRDefault="008F05B8">
            <w:pPr>
              <w:jc w:val="both"/>
              <w:rPr>
                <w:rFonts w:eastAsiaTheme="minorHAnsi"/>
                <w:lang w:val="lv-LV"/>
              </w:rPr>
            </w:pPr>
            <w:r>
              <w:rPr>
                <w:rFonts w:eastAsiaTheme="minorHAnsi"/>
                <w:lang w:val="lv-LV"/>
              </w:rPr>
              <w:t>Nacionālā STI statistika;</w:t>
            </w:r>
          </w:p>
          <w:p w:rsidR="008F05B8" w:rsidRDefault="008F05B8">
            <w:pPr>
              <w:jc w:val="both"/>
              <w:rPr>
                <w:rFonts w:eastAsiaTheme="minorHAnsi"/>
                <w:lang w:val="lv-LV"/>
              </w:rPr>
            </w:pPr>
            <w:r>
              <w:rPr>
                <w:rFonts w:eastAsiaTheme="minorHAnsi"/>
                <w:lang w:val="lv-LV"/>
              </w:rPr>
              <w:t>Sekundārie informācijas avoti;</w:t>
            </w:r>
          </w:p>
          <w:p w:rsidR="008F05B8" w:rsidRDefault="008F05B8">
            <w:pPr>
              <w:jc w:val="both"/>
              <w:rPr>
                <w:rFonts w:eastAsiaTheme="minorHAnsi"/>
                <w:lang w:val="lv-LV"/>
              </w:rPr>
            </w:pPr>
            <w:r>
              <w:rPr>
                <w:rFonts w:eastAsiaTheme="minorHAnsi"/>
                <w:lang w:val="lv-LV"/>
              </w:rPr>
              <w:t>Intervijas: Izglītības un zinātnes ministrija, nozaru ministrijas, nozaru asociācijas, LDDK, LRTK</w:t>
            </w:r>
          </w:p>
        </w:tc>
      </w:tr>
      <w:tr w:rsidR="008F05B8" w:rsidTr="008F05B8">
        <w:tc>
          <w:tcPr>
            <w:tcW w:w="3402"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Vai dalība programmā “Apvārsnis 2020” ir ietekmējusi starptautisko sadarbību un konkurenci?</w:t>
            </w:r>
          </w:p>
        </w:tc>
        <w:tc>
          <w:tcPr>
            <w:tcW w:w="1843"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Datu analīze</w:t>
            </w:r>
          </w:p>
        </w:tc>
        <w:tc>
          <w:tcPr>
            <w:tcW w:w="5954"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1) Nacionālā finansējuma apjoms programmā “Apvārsnis 2020” atbalstītajām starptautiskās sadarbības iniciatīvām (piem. ERA-NETi; JTI; JPI u.c.)</w:t>
            </w:r>
          </w:p>
          <w:p w:rsidR="008F05B8" w:rsidRDefault="008F05B8">
            <w:pPr>
              <w:jc w:val="both"/>
              <w:rPr>
                <w:rFonts w:eastAsiaTheme="minorHAnsi"/>
                <w:lang w:val="lv-LV"/>
              </w:rPr>
            </w:pPr>
            <w:r>
              <w:rPr>
                <w:rFonts w:eastAsiaTheme="minorHAnsi"/>
                <w:lang w:val="lv-LV"/>
              </w:rPr>
              <w:t>2) Latvijas stratēģiju un nacionālo pētniecības finansēšanas programmu salāgotība ar kopējām Eiropas līmeņa programmām un stratēģijām</w:t>
            </w:r>
          </w:p>
        </w:tc>
        <w:tc>
          <w:tcPr>
            <w:tcW w:w="2693" w:type="dxa"/>
            <w:tcBorders>
              <w:top w:val="single" w:sz="4" w:space="0" w:color="auto"/>
              <w:left w:val="single" w:sz="4" w:space="0" w:color="auto"/>
              <w:bottom w:val="single" w:sz="4" w:space="0" w:color="auto"/>
              <w:right w:val="single" w:sz="4" w:space="0" w:color="auto"/>
            </w:tcBorders>
          </w:tcPr>
          <w:p w:rsidR="008F05B8" w:rsidRDefault="008F05B8">
            <w:pPr>
              <w:jc w:val="both"/>
              <w:rPr>
                <w:rFonts w:eastAsiaTheme="minorHAnsi"/>
                <w:lang w:val="lv-LV"/>
              </w:rPr>
            </w:pPr>
            <w:r>
              <w:rPr>
                <w:rFonts w:eastAsiaTheme="minorHAnsi"/>
                <w:lang w:val="lv-LV"/>
              </w:rPr>
              <w:t>Nacionālā STI statistika;</w:t>
            </w:r>
          </w:p>
          <w:p w:rsidR="008F05B8" w:rsidRDefault="008F05B8">
            <w:pPr>
              <w:jc w:val="both"/>
              <w:rPr>
                <w:rFonts w:eastAsiaTheme="minorHAnsi"/>
                <w:lang w:val="lv-LV"/>
              </w:rPr>
            </w:pPr>
            <w:r>
              <w:rPr>
                <w:rFonts w:eastAsiaTheme="minorHAnsi"/>
                <w:lang w:val="lv-LV"/>
              </w:rPr>
              <w:t>Sekundārie informācijas avoti;</w:t>
            </w:r>
          </w:p>
          <w:p w:rsidR="008F05B8" w:rsidRDefault="008F05B8">
            <w:pPr>
              <w:jc w:val="both"/>
              <w:rPr>
                <w:rFonts w:eastAsiaTheme="minorHAnsi"/>
                <w:lang w:val="lv-LV"/>
              </w:rPr>
            </w:pPr>
            <w:r>
              <w:rPr>
                <w:rFonts w:eastAsiaTheme="minorHAnsi"/>
                <w:lang w:val="lv-LV"/>
              </w:rPr>
              <w:t xml:space="preserve">Intervijas </w:t>
            </w:r>
          </w:p>
          <w:p w:rsidR="008F05B8" w:rsidRDefault="008F05B8">
            <w:pPr>
              <w:jc w:val="both"/>
              <w:rPr>
                <w:rFonts w:eastAsiaTheme="minorHAnsi"/>
                <w:lang w:val="lv-LV"/>
              </w:rPr>
            </w:pPr>
            <w:r>
              <w:rPr>
                <w:rFonts w:eastAsiaTheme="minorHAnsi"/>
                <w:lang w:val="lv-LV"/>
              </w:rPr>
              <w:t>NAP, Zinātnes, tehnoloģijas attīstības un inovācijas pamatnostādnes 2014.- 2020., Rīkojums par zinātnes prioritārajiem virzieniem 2014. -2017.gadam.</w:t>
            </w:r>
          </w:p>
          <w:p w:rsidR="008F05B8" w:rsidRDefault="008F05B8">
            <w:pPr>
              <w:jc w:val="both"/>
              <w:rPr>
                <w:rFonts w:eastAsiaTheme="minorHAnsi"/>
                <w:lang w:val="lv-LV"/>
              </w:rPr>
            </w:pPr>
          </w:p>
        </w:tc>
      </w:tr>
      <w:tr w:rsidR="008F05B8" w:rsidTr="008F05B8">
        <w:tc>
          <w:tcPr>
            <w:tcW w:w="3402"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lastRenderedPageBreak/>
              <w:t>Vai dalība programmā “Apvārsnis 2020” ir ietekmējusi Eiropas Pētniecības infrastruktūru koordinēšanu un pieejamību?</w:t>
            </w:r>
          </w:p>
        </w:tc>
        <w:tc>
          <w:tcPr>
            <w:tcW w:w="1843"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1) Datu analīze</w:t>
            </w:r>
          </w:p>
          <w:p w:rsidR="008F05B8" w:rsidRDefault="008F05B8">
            <w:pPr>
              <w:jc w:val="both"/>
              <w:rPr>
                <w:rFonts w:eastAsiaTheme="minorHAnsi"/>
                <w:lang w:val="lv-LV"/>
              </w:rPr>
            </w:pPr>
            <w:r>
              <w:rPr>
                <w:rFonts w:eastAsiaTheme="minorHAnsi"/>
                <w:lang w:val="lv-LV"/>
              </w:rPr>
              <w:t>2) Aprakstošā statistika</w:t>
            </w:r>
          </w:p>
        </w:tc>
        <w:tc>
          <w:tcPr>
            <w:tcW w:w="5954"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1) Nacionālās ESFRI kartes pieejamība ar identificētiem projektiem un investīciju nepieciešamību</w:t>
            </w:r>
          </w:p>
          <w:p w:rsidR="008F05B8" w:rsidRDefault="008F05B8">
            <w:pPr>
              <w:jc w:val="both"/>
              <w:rPr>
                <w:rFonts w:eastAsiaTheme="minorHAnsi"/>
                <w:lang w:val="lv-LV"/>
              </w:rPr>
            </w:pPr>
            <w:r>
              <w:rPr>
                <w:rFonts w:eastAsiaTheme="minorHAnsi"/>
                <w:lang w:val="lv-LV"/>
              </w:rPr>
              <w:t>2) Dalība programmas “Apvārsnis 2020” finansētajos pētniecības infrastruktūru projektos (INFRA Pilar1) (%)</w:t>
            </w:r>
          </w:p>
          <w:p w:rsidR="008F05B8" w:rsidRDefault="008F05B8">
            <w:pPr>
              <w:jc w:val="both"/>
              <w:rPr>
                <w:rFonts w:eastAsiaTheme="minorHAnsi"/>
                <w:lang w:val="lv-LV"/>
              </w:rPr>
            </w:pPr>
            <w:r>
              <w:rPr>
                <w:rFonts w:eastAsiaTheme="minorHAnsi"/>
                <w:lang w:val="lv-LV"/>
              </w:rPr>
              <w:t>3) Pētnieku skaits, kuriem programmas “Apvārsnis 2020” ietvaros ir pieejamas pētniecības infrastruktūras</w:t>
            </w:r>
          </w:p>
          <w:p w:rsidR="008F05B8" w:rsidRDefault="008F05B8">
            <w:pPr>
              <w:jc w:val="both"/>
              <w:rPr>
                <w:rFonts w:eastAsiaTheme="minorHAnsi"/>
                <w:lang w:val="lv-LV"/>
              </w:rPr>
            </w:pPr>
            <w:r>
              <w:rPr>
                <w:rFonts w:eastAsiaTheme="minorHAnsi"/>
                <w:lang w:val="lv-LV"/>
              </w:rPr>
              <w:t>4) pētnieku skaits, kuri programmas “Apvārsnis 2020” ietvaros ir izmantojuši pētniecības infrastruktūras</w:t>
            </w:r>
          </w:p>
        </w:tc>
        <w:tc>
          <w:tcPr>
            <w:tcW w:w="2693"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Nacionālās politikas dokumenti;</w:t>
            </w:r>
          </w:p>
          <w:p w:rsidR="008F05B8" w:rsidRDefault="008F05B8">
            <w:pPr>
              <w:jc w:val="both"/>
              <w:rPr>
                <w:rFonts w:eastAsiaTheme="minorHAnsi"/>
                <w:lang w:val="lv-LV"/>
              </w:rPr>
            </w:pPr>
            <w:r>
              <w:rPr>
                <w:rFonts w:eastAsiaTheme="minorHAnsi"/>
                <w:lang w:val="lv-LV"/>
              </w:rPr>
              <w:t>eCORDA dati;</w:t>
            </w:r>
          </w:p>
          <w:p w:rsidR="008F05B8" w:rsidRDefault="008F05B8">
            <w:pPr>
              <w:jc w:val="both"/>
              <w:rPr>
                <w:rFonts w:eastAsiaTheme="minorHAnsi"/>
                <w:lang w:val="lv-LV"/>
              </w:rPr>
            </w:pPr>
            <w:r>
              <w:rPr>
                <w:rFonts w:eastAsiaTheme="minorHAnsi"/>
                <w:lang w:val="lv-LV"/>
              </w:rPr>
              <w:t>Apvārsnis 2020 monitoringa ziņojums; intervijas ar 5 ESFRI Latvijas dalībniekiem, intervijas ar “Apvārsnis 2020”projektu īstenotājiem.</w:t>
            </w:r>
          </w:p>
        </w:tc>
      </w:tr>
      <w:tr w:rsidR="008F05B8" w:rsidTr="008F05B8">
        <w:tc>
          <w:tcPr>
            <w:tcW w:w="3402"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Vai dalība programmā “Apvārsnis 2020” ir ietekmējusi atvērtāku darba tirgu pētniekiem?</w:t>
            </w:r>
          </w:p>
        </w:tc>
        <w:tc>
          <w:tcPr>
            <w:tcW w:w="1843"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1) Datu analīze</w:t>
            </w:r>
          </w:p>
          <w:p w:rsidR="008F05B8" w:rsidRDefault="008F05B8">
            <w:pPr>
              <w:jc w:val="both"/>
              <w:rPr>
                <w:rFonts w:eastAsiaTheme="minorHAnsi"/>
                <w:lang w:val="lv-LV"/>
              </w:rPr>
            </w:pPr>
            <w:r>
              <w:rPr>
                <w:rFonts w:eastAsiaTheme="minorHAnsi"/>
                <w:lang w:val="lv-LV"/>
              </w:rPr>
              <w:t>2) Aprakstošā statistika</w:t>
            </w:r>
          </w:p>
        </w:tc>
        <w:tc>
          <w:tcPr>
            <w:tcW w:w="5954"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1) Dalība MSCA projektos (%)</w:t>
            </w:r>
          </w:p>
          <w:p w:rsidR="008F05B8" w:rsidRDefault="008F05B8">
            <w:pPr>
              <w:jc w:val="both"/>
              <w:rPr>
                <w:rFonts w:eastAsiaTheme="minorHAnsi"/>
                <w:lang w:val="lv-LV"/>
              </w:rPr>
            </w:pPr>
            <w:r>
              <w:rPr>
                <w:rFonts w:eastAsiaTheme="minorHAnsi"/>
                <w:lang w:val="lv-LV"/>
              </w:rPr>
              <w:t>2) Izejošās un ienākošās pētnieku mobilitātes attiecība</w:t>
            </w:r>
          </w:p>
          <w:p w:rsidR="008F05B8" w:rsidRDefault="008F05B8">
            <w:pPr>
              <w:jc w:val="both"/>
              <w:rPr>
                <w:rFonts w:eastAsiaTheme="minorHAnsi"/>
                <w:lang w:val="lv-LV"/>
              </w:rPr>
            </w:pPr>
            <w:r>
              <w:rPr>
                <w:rFonts w:eastAsiaTheme="minorHAnsi"/>
                <w:lang w:val="lv-LV"/>
              </w:rPr>
              <w:t>2.1) Izejošās mobilitātes MSCA un ERC grantu ietvaros</w:t>
            </w:r>
          </w:p>
          <w:p w:rsidR="008F05B8" w:rsidRDefault="008F05B8">
            <w:pPr>
              <w:jc w:val="both"/>
              <w:rPr>
                <w:rFonts w:eastAsiaTheme="minorHAnsi"/>
                <w:lang w:val="lv-LV"/>
              </w:rPr>
            </w:pPr>
            <w:r>
              <w:rPr>
                <w:rFonts w:eastAsiaTheme="minorHAnsi"/>
                <w:lang w:val="lv-LV"/>
              </w:rPr>
              <w:t>2.2) Ienākošās mobilitātes MSCA un ERC grantu ietvaros</w:t>
            </w:r>
          </w:p>
          <w:p w:rsidR="008F05B8" w:rsidRDefault="008F05B8">
            <w:pPr>
              <w:jc w:val="both"/>
              <w:rPr>
                <w:rFonts w:eastAsiaTheme="minorHAnsi"/>
                <w:lang w:val="lv-LV"/>
              </w:rPr>
            </w:pPr>
            <w:r>
              <w:rPr>
                <w:rFonts w:eastAsiaTheme="minorHAnsi"/>
                <w:lang w:val="lv-LV"/>
              </w:rPr>
              <w:t>3) Pētnieku darba vietu skaits, kas finansētas programmas “Apvārsnis 2020” ietvaros – PLE</w:t>
            </w:r>
          </w:p>
        </w:tc>
        <w:tc>
          <w:tcPr>
            <w:tcW w:w="2693"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“Apvārsnis 2020” monitoringa indikatori;</w:t>
            </w:r>
          </w:p>
          <w:p w:rsidR="008F05B8" w:rsidRDefault="008F05B8">
            <w:pPr>
              <w:jc w:val="both"/>
              <w:rPr>
                <w:rFonts w:eastAsiaTheme="minorHAnsi"/>
                <w:lang w:val="lv-LV"/>
              </w:rPr>
            </w:pPr>
            <w:r>
              <w:rPr>
                <w:rFonts w:eastAsiaTheme="minorHAnsi"/>
                <w:lang w:val="lv-LV"/>
              </w:rPr>
              <w:t>eCORDA dati</w:t>
            </w:r>
          </w:p>
        </w:tc>
      </w:tr>
      <w:tr w:rsidR="008F05B8" w:rsidTr="008F05B8">
        <w:tc>
          <w:tcPr>
            <w:tcW w:w="3402"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Vai dalība programmā “Apvārsnis 2020” ir ietekmējusi dzimumu līdztiesību un integrētu pieeju dzimumu līdztiesībai pētniecībā?</w:t>
            </w:r>
          </w:p>
        </w:tc>
        <w:tc>
          <w:tcPr>
            <w:tcW w:w="1843"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1) Aprakstošā statistika</w:t>
            </w:r>
          </w:p>
          <w:p w:rsidR="008F05B8" w:rsidRDefault="008F05B8">
            <w:pPr>
              <w:jc w:val="both"/>
              <w:rPr>
                <w:rFonts w:eastAsiaTheme="minorHAnsi"/>
                <w:lang w:val="lv-LV"/>
              </w:rPr>
            </w:pPr>
            <w:r>
              <w:rPr>
                <w:rFonts w:eastAsiaTheme="minorHAnsi"/>
                <w:lang w:val="lv-LV"/>
              </w:rPr>
              <w:t>2) Satura analīze</w:t>
            </w:r>
          </w:p>
        </w:tc>
        <w:tc>
          <w:tcPr>
            <w:tcW w:w="5954"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1) Sievietes kā Latvijas dalībnieku koordinatori programmā “Apvārsnis 2020”</w:t>
            </w:r>
          </w:p>
          <w:p w:rsidR="008F05B8" w:rsidRDefault="008F05B8">
            <w:pPr>
              <w:jc w:val="both"/>
              <w:rPr>
                <w:rFonts w:eastAsiaTheme="minorHAnsi"/>
                <w:lang w:val="lv-LV"/>
              </w:rPr>
            </w:pPr>
            <w:r>
              <w:rPr>
                <w:rFonts w:eastAsiaTheme="minorHAnsi"/>
                <w:lang w:val="lv-LV"/>
              </w:rPr>
              <w:t>2) Sieviešu īpatsvars projektu pieteicēju vidū</w:t>
            </w:r>
          </w:p>
        </w:tc>
        <w:tc>
          <w:tcPr>
            <w:tcW w:w="2693"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eCORDA dati</w:t>
            </w:r>
          </w:p>
        </w:tc>
      </w:tr>
      <w:tr w:rsidR="008F05B8" w:rsidTr="008F05B8">
        <w:tc>
          <w:tcPr>
            <w:tcW w:w="3402"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 xml:space="preserve">Vai dalība programmā </w:t>
            </w:r>
            <w:r>
              <w:rPr>
                <w:rFonts w:eastAsiaTheme="minorHAnsi"/>
                <w:lang w:val="lv-LV"/>
              </w:rPr>
              <w:lastRenderedPageBreak/>
              <w:t>“Apvārsnis 2020” ir ietekmējusi zināšanu pārnesi/apmaiņu?</w:t>
            </w:r>
          </w:p>
        </w:tc>
        <w:tc>
          <w:tcPr>
            <w:tcW w:w="1843"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lastRenderedPageBreak/>
              <w:t>Aprakstošā statistika</w:t>
            </w:r>
          </w:p>
        </w:tc>
        <w:tc>
          <w:tcPr>
            <w:tcW w:w="5954"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 xml:space="preserve">1) “Apvārsnis 2020” projekti ar sadarbībām </w:t>
            </w:r>
            <w:r>
              <w:rPr>
                <w:rFonts w:eastAsiaTheme="minorHAnsi"/>
                <w:lang w:val="lv-LV"/>
              </w:rPr>
              <w:lastRenderedPageBreak/>
              <w:t>starp AI iestādēm, zinātniskajiem institūtiem, komersantiem, publiskajā sektorā</w:t>
            </w:r>
          </w:p>
          <w:p w:rsidR="008F05B8" w:rsidRDefault="008F05B8">
            <w:pPr>
              <w:jc w:val="both"/>
              <w:rPr>
                <w:rFonts w:eastAsiaTheme="minorHAnsi"/>
                <w:lang w:val="lv-LV"/>
              </w:rPr>
            </w:pPr>
            <w:r>
              <w:rPr>
                <w:rFonts w:eastAsiaTheme="minorHAnsi"/>
                <w:lang w:val="lv-LV"/>
              </w:rPr>
              <w:t>2) Nacionālo komersantu dalība COST akcijās izteikta % pret visām Latvijas dalībām COST akcijās</w:t>
            </w:r>
          </w:p>
          <w:p w:rsidR="008F05B8" w:rsidRDefault="008F05B8">
            <w:pPr>
              <w:jc w:val="both"/>
              <w:rPr>
                <w:rFonts w:eastAsiaTheme="minorHAnsi"/>
                <w:lang w:val="lv-LV"/>
              </w:rPr>
            </w:pPr>
            <w:r>
              <w:rPr>
                <w:rFonts w:eastAsiaTheme="minorHAnsi"/>
                <w:lang w:val="lv-LV"/>
              </w:rPr>
              <w:t>3) Publiskās-privātās sadarbības (kopuzņēmumu) kopīgo publikāciju skaits</w:t>
            </w:r>
          </w:p>
        </w:tc>
        <w:tc>
          <w:tcPr>
            <w:tcW w:w="2693"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lastRenderedPageBreak/>
              <w:t>eCORDA dati;</w:t>
            </w:r>
          </w:p>
          <w:p w:rsidR="008F05B8" w:rsidRDefault="008F05B8">
            <w:pPr>
              <w:jc w:val="both"/>
              <w:rPr>
                <w:rFonts w:eastAsiaTheme="minorHAnsi"/>
                <w:lang w:val="lv-LV"/>
              </w:rPr>
            </w:pPr>
            <w:r>
              <w:rPr>
                <w:rFonts w:eastAsiaTheme="minorHAnsi"/>
                <w:lang w:val="lv-LV"/>
              </w:rPr>
              <w:t>COST akciju dati</w:t>
            </w:r>
          </w:p>
        </w:tc>
      </w:tr>
      <w:tr w:rsidR="008F05B8" w:rsidTr="008F05B8">
        <w:tc>
          <w:tcPr>
            <w:tcW w:w="3402"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Vai dalība programmā “Apvārsnis 2020” ir ietekmējusi atvērto piekļuvi zinātniskajām publikācijām?</w:t>
            </w:r>
          </w:p>
        </w:tc>
        <w:tc>
          <w:tcPr>
            <w:tcW w:w="1843"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1) Aprakstošā statistika</w:t>
            </w:r>
          </w:p>
          <w:p w:rsidR="008F05B8" w:rsidRDefault="008F05B8">
            <w:pPr>
              <w:jc w:val="both"/>
              <w:rPr>
                <w:rFonts w:eastAsiaTheme="minorHAnsi"/>
                <w:lang w:val="lv-LV"/>
              </w:rPr>
            </w:pPr>
            <w:r>
              <w:rPr>
                <w:rFonts w:eastAsiaTheme="minorHAnsi"/>
                <w:lang w:val="lv-LV"/>
              </w:rPr>
              <w:t>2) Datu analīze</w:t>
            </w:r>
          </w:p>
        </w:tc>
        <w:tc>
          <w:tcPr>
            <w:tcW w:w="5954"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1) Atvērtas piekļuves “Apvārsnis 2020” publikāciju daļa</w:t>
            </w:r>
          </w:p>
          <w:p w:rsidR="008F05B8" w:rsidRDefault="008F05B8">
            <w:pPr>
              <w:jc w:val="both"/>
              <w:rPr>
                <w:rFonts w:eastAsiaTheme="minorHAnsi"/>
                <w:lang w:val="lv-LV"/>
              </w:rPr>
            </w:pPr>
            <w:r>
              <w:rPr>
                <w:rFonts w:eastAsiaTheme="minorHAnsi"/>
                <w:lang w:val="lv-LV"/>
              </w:rPr>
              <w:t>2) Projektu skaits ar atvērtas piekļuves datiem</w:t>
            </w:r>
          </w:p>
          <w:p w:rsidR="008F05B8" w:rsidRDefault="008F05B8">
            <w:pPr>
              <w:jc w:val="both"/>
              <w:rPr>
                <w:rFonts w:eastAsiaTheme="minorHAnsi"/>
                <w:lang w:val="lv-LV"/>
              </w:rPr>
            </w:pPr>
            <w:r>
              <w:rPr>
                <w:rFonts w:eastAsiaTheme="minorHAnsi"/>
                <w:lang w:val="lv-LV"/>
              </w:rPr>
              <w:t xml:space="preserve">3) “Apvārsnis 2020” projektu skaits ar novērtētiem datu vadības plāniem (DMP) </w:t>
            </w:r>
          </w:p>
        </w:tc>
        <w:tc>
          <w:tcPr>
            <w:tcW w:w="2693"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Scopus;</w:t>
            </w:r>
          </w:p>
          <w:p w:rsidR="008F05B8" w:rsidRDefault="008F05B8">
            <w:pPr>
              <w:jc w:val="both"/>
              <w:rPr>
                <w:rFonts w:eastAsiaTheme="minorHAnsi"/>
                <w:lang w:val="lv-LV"/>
              </w:rPr>
            </w:pPr>
            <w:r>
              <w:rPr>
                <w:rFonts w:eastAsiaTheme="minorHAnsi"/>
                <w:lang w:val="lv-LV"/>
              </w:rPr>
              <w:t>OpenAire;</w:t>
            </w:r>
          </w:p>
          <w:p w:rsidR="008F05B8" w:rsidRDefault="008F05B8">
            <w:pPr>
              <w:jc w:val="both"/>
              <w:rPr>
                <w:rFonts w:eastAsiaTheme="minorHAnsi"/>
                <w:lang w:val="lv-LV"/>
              </w:rPr>
            </w:pPr>
            <w:r>
              <w:rPr>
                <w:rFonts w:eastAsiaTheme="minorHAnsi"/>
                <w:lang w:val="lv-LV"/>
              </w:rPr>
              <w:t xml:space="preserve">Project Data </w:t>
            </w:r>
          </w:p>
        </w:tc>
      </w:tr>
      <w:tr w:rsidR="008F05B8" w:rsidTr="008F05B8">
        <w:tc>
          <w:tcPr>
            <w:tcW w:w="3402"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Vai dalība programmā “Apvārsnis 2020” ir stiprinājusi starptautisko sadarbību?</w:t>
            </w:r>
          </w:p>
        </w:tc>
        <w:tc>
          <w:tcPr>
            <w:tcW w:w="1843"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1) Aprakstošā statistika</w:t>
            </w:r>
          </w:p>
          <w:p w:rsidR="008F05B8" w:rsidRDefault="008F05B8">
            <w:pPr>
              <w:jc w:val="both"/>
              <w:rPr>
                <w:rFonts w:eastAsiaTheme="minorHAnsi"/>
                <w:lang w:val="lv-LV"/>
              </w:rPr>
            </w:pPr>
            <w:r>
              <w:rPr>
                <w:rFonts w:eastAsiaTheme="minorHAnsi"/>
                <w:lang w:val="lv-LV"/>
              </w:rPr>
              <w:t>2) Satura analīze</w:t>
            </w:r>
          </w:p>
          <w:p w:rsidR="008F05B8" w:rsidRDefault="008F05B8">
            <w:pPr>
              <w:jc w:val="both"/>
              <w:rPr>
                <w:rFonts w:eastAsiaTheme="minorHAnsi"/>
                <w:lang w:val="lv-LV"/>
              </w:rPr>
            </w:pPr>
            <w:r>
              <w:rPr>
                <w:rFonts w:eastAsiaTheme="minorHAnsi"/>
                <w:lang w:val="lv-LV"/>
              </w:rPr>
              <w:t>3) Datu analīze</w:t>
            </w:r>
          </w:p>
          <w:p w:rsidR="008F05B8" w:rsidRDefault="008F05B8">
            <w:pPr>
              <w:jc w:val="both"/>
              <w:rPr>
                <w:rFonts w:eastAsiaTheme="minorHAnsi"/>
                <w:lang w:val="lv-LV"/>
              </w:rPr>
            </w:pPr>
            <w:r>
              <w:rPr>
                <w:rFonts w:eastAsiaTheme="minorHAnsi"/>
                <w:lang w:val="lv-LV"/>
              </w:rPr>
              <w:t>4) Sadarbības tīklu analīze</w:t>
            </w:r>
          </w:p>
        </w:tc>
        <w:tc>
          <w:tcPr>
            <w:tcW w:w="5954" w:type="dxa"/>
            <w:tcBorders>
              <w:top w:val="single" w:sz="4" w:space="0" w:color="auto"/>
              <w:left w:val="single" w:sz="4" w:space="0" w:color="auto"/>
              <w:bottom w:val="single" w:sz="4" w:space="0" w:color="auto"/>
              <w:right w:val="single" w:sz="4" w:space="0" w:color="auto"/>
            </w:tcBorders>
          </w:tcPr>
          <w:p w:rsidR="008F05B8" w:rsidRDefault="008F05B8">
            <w:pPr>
              <w:jc w:val="both"/>
              <w:rPr>
                <w:rFonts w:eastAsiaTheme="minorHAnsi"/>
                <w:lang w:val="lv-LV"/>
              </w:rPr>
            </w:pPr>
            <w:r>
              <w:rPr>
                <w:rFonts w:eastAsiaTheme="minorHAnsi"/>
                <w:lang w:val="lv-LV"/>
              </w:rPr>
              <w:t>1) Sadarbību skaits “Apvārsnis 2020” projektu ietvaros ar ārpus Eiropas Pētniecības telpas partneriem</w:t>
            </w:r>
          </w:p>
          <w:p w:rsidR="008F05B8" w:rsidRDefault="008F05B8">
            <w:pPr>
              <w:jc w:val="both"/>
              <w:rPr>
                <w:rFonts w:eastAsiaTheme="minorHAnsi"/>
                <w:lang w:val="lv-LV"/>
              </w:rPr>
            </w:pPr>
            <w:r>
              <w:rPr>
                <w:rFonts w:eastAsiaTheme="minorHAnsi"/>
                <w:lang w:val="lv-LV"/>
              </w:rPr>
              <w:t>2) Publikāciju skaits “Apvārsnis 2020” projektu ietvaros ar ārpus Eiropas Pētniecības telpas partneriem</w:t>
            </w:r>
          </w:p>
          <w:p w:rsidR="008F05B8" w:rsidRDefault="008F05B8">
            <w:pPr>
              <w:jc w:val="both"/>
              <w:rPr>
                <w:rFonts w:eastAsiaTheme="minorHAnsi"/>
                <w:lang w:val="lv-LV"/>
              </w:rPr>
            </w:pPr>
            <w:r>
              <w:rPr>
                <w:rFonts w:eastAsiaTheme="minorHAnsi"/>
                <w:lang w:val="lv-LV"/>
              </w:rPr>
              <w:t xml:space="preserve">3) Finansējuma apjoms multilaterālos projektu konkursos ar ārpus Eiropas Pētniecības telpas partneriem </w:t>
            </w:r>
          </w:p>
          <w:p w:rsidR="008F05B8" w:rsidRDefault="008F05B8">
            <w:pPr>
              <w:jc w:val="both"/>
              <w:rPr>
                <w:rFonts w:eastAsiaTheme="minorHAnsi"/>
                <w:lang w:val="lv-LV"/>
              </w:rPr>
            </w:pPr>
          </w:p>
        </w:tc>
        <w:tc>
          <w:tcPr>
            <w:tcW w:w="2693"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eCORDA dati;</w:t>
            </w:r>
          </w:p>
          <w:p w:rsidR="008F05B8" w:rsidRDefault="008F05B8">
            <w:pPr>
              <w:jc w:val="both"/>
              <w:rPr>
                <w:rFonts w:eastAsiaTheme="minorHAnsi"/>
                <w:lang w:val="lv-LV"/>
              </w:rPr>
            </w:pPr>
            <w:r>
              <w:rPr>
                <w:rFonts w:eastAsiaTheme="minorHAnsi"/>
                <w:lang w:val="lv-LV"/>
              </w:rPr>
              <w:t xml:space="preserve"> Scopus;</w:t>
            </w:r>
          </w:p>
          <w:p w:rsidR="008F05B8" w:rsidRDefault="008F05B8">
            <w:pPr>
              <w:jc w:val="both"/>
              <w:rPr>
                <w:rFonts w:eastAsiaTheme="minorHAnsi"/>
                <w:lang w:val="lv-LV"/>
              </w:rPr>
            </w:pPr>
            <w:r>
              <w:rPr>
                <w:rFonts w:eastAsiaTheme="minorHAnsi"/>
                <w:lang w:val="lv-LV"/>
              </w:rPr>
              <w:t>Nacionālie dati</w:t>
            </w:r>
          </w:p>
        </w:tc>
      </w:tr>
    </w:tbl>
    <w:p w:rsidR="008F05B8" w:rsidRDefault="008F05B8" w:rsidP="008F05B8">
      <w:pPr>
        <w:spacing w:after="160" w:line="256" w:lineRule="auto"/>
        <w:jc w:val="both"/>
        <w:rPr>
          <w:rFonts w:eastAsiaTheme="minorHAnsi"/>
          <w:lang w:val="lv-LV"/>
        </w:rPr>
      </w:pPr>
    </w:p>
    <w:p w:rsidR="008F05B8" w:rsidRDefault="008F05B8" w:rsidP="008F05B8">
      <w:pPr>
        <w:spacing w:after="160" w:line="256" w:lineRule="auto"/>
        <w:jc w:val="both"/>
        <w:rPr>
          <w:rFonts w:eastAsiaTheme="minorHAnsi"/>
          <w:lang w:val="lv-LV"/>
        </w:rPr>
      </w:pPr>
    </w:p>
    <w:p w:rsidR="00FC7E9B" w:rsidRDefault="00FC7E9B" w:rsidP="008F05B8">
      <w:pPr>
        <w:spacing w:after="160" w:line="256" w:lineRule="auto"/>
        <w:jc w:val="both"/>
        <w:rPr>
          <w:rFonts w:eastAsiaTheme="minorHAnsi"/>
          <w:lang w:val="lv-LV"/>
        </w:rPr>
      </w:pPr>
    </w:p>
    <w:p w:rsidR="00FC7E9B" w:rsidRDefault="00FC7E9B" w:rsidP="008F05B8">
      <w:pPr>
        <w:spacing w:after="160" w:line="256" w:lineRule="auto"/>
        <w:jc w:val="both"/>
        <w:rPr>
          <w:rFonts w:eastAsiaTheme="minorHAnsi"/>
          <w:lang w:val="lv-LV"/>
        </w:rPr>
      </w:pPr>
    </w:p>
    <w:p w:rsidR="008F05B8" w:rsidRDefault="008F05B8" w:rsidP="008F05B8">
      <w:pPr>
        <w:spacing w:after="160" w:line="256" w:lineRule="auto"/>
        <w:jc w:val="both"/>
        <w:rPr>
          <w:rFonts w:eastAsiaTheme="minorHAnsi"/>
          <w:lang w:val="lv-LV"/>
        </w:rPr>
      </w:pPr>
    </w:p>
    <w:p w:rsidR="008F05B8" w:rsidRDefault="008F05B8" w:rsidP="008F05B8">
      <w:pPr>
        <w:spacing w:after="160" w:line="256" w:lineRule="auto"/>
        <w:jc w:val="both"/>
        <w:rPr>
          <w:rFonts w:eastAsiaTheme="minorHAnsi"/>
          <w:b/>
          <w:lang w:val="lv-LV"/>
        </w:rPr>
      </w:pPr>
      <w:r>
        <w:rPr>
          <w:rFonts w:eastAsiaTheme="minorHAnsi"/>
          <w:b/>
          <w:lang w:val="lv-LV"/>
        </w:rPr>
        <w:lastRenderedPageBreak/>
        <w:t>3. Dalības programmā “Apvārsnis 2020”</w:t>
      </w:r>
      <w:r>
        <w:rPr>
          <w:rFonts w:eastAsiaTheme="minorHAnsi"/>
          <w:lang w:val="lv-LV"/>
        </w:rPr>
        <w:t xml:space="preserve"> </w:t>
      </w:r>
      <w:r>
        <w:rPr>
          <w:rFonts w:eastAsiaTheme="minorHAnsi"/>
          <w:b/>
          <w:lang w:val="lv-LV"/>
        </w:rPr>
        <w:t>ietekmes uz Latvijas zinātnisko/pētniecisko kapacitāti izvērtējums</w:t>
      </w:r>
    </w:p>
    <w:p w:rsidR="008F05B8" w:rsidRDefault="008F05B8" w:rsidP="008F05B8">
      <w:pPr>
        <w:spacing w:after="160" w:line="256" w:lineRule="auto"/>
        <w:ind w:firstLine="720"/>
        <w:jc w:val="both"/>
        <w:rPr>
          <w:rFonts w:eastAsiaTheme="minorHAnsi"/>
          <w:lang w:val="lv-LV"/>
        </w:rPr>
      </w:pPr>
      <w:r>
        <w:rPr>
          <w:rFonts w:eastAsiaTheme="minorHAnsi"/>
          <w:lang w:val="lv-LV"/>
        </w:rPr>
        <w:t xml:space="preserve">Eiropas Savienības Ietvara programmas ir galvenais instruments, lai stiprinātu Eiropas pētniecisko un tehnoloģisko zināšanu bāzi, kas ir arī galvenais mērķis un potenciālā ietekme nacionālajā līmenī, līdztekus nepieciešamībai celt tehnoloģisko konkurētspēju. </w:t>
      </w:r>
    </w:p>
    <w:p w:rsidR="008F05B8" w:rsidRDefault="008F05B8" w:rsidP="008F05B8">
      <w:pPr>
        <w:spacing w:after="160" w:line="256" w:lineRule="auto"/>
        <w:ind w:firstLine="720"/>
        <w:jc w:val="both"/>
        <w:rPr>
          <w:rFonts w:eastAsiaTheme="minorHAnsi"/>
          <w:lang w:val="lv-LV"/>
        </w:rPr>
      </w:pPr>
      <w:r>
        <w:rPr>
          <w:rFonts w:eastAsiaTheme="minorHAnsi"/>
          <w:lang w:val="lv-LV"/>
        </w:rPr>
        <w:t>Programmas “Apvārsnis 2020” Zinātnes izcilības pīlārs ir veidots, lai atbalstītu izcilu, iespējams, arī augsta riska zinātni, stiprinātu zinātni nacionālā līmenī un radītu apstākļus augsta līmeņa jaunās paaudzes zinātnieku apmācībām. Tā kā šis pīlārs ir visvairāk atbilstošs programmas “Apvārsnis 2020” mērķim stiprināt pētniecisko un tehnoloģisko zināšanu bāzi, zinātniskās/pētnieciskās ietekmes novērtējums fokusējams galvenokārt uz šī pīlāra analīzi.</w:t>
      </w:r>
    </w:p>
    <w:p w:rsidR="008F05B8" w:rsidRDefault="008F05B8" w:rsidP="008F05B8">
      <w:pPr>
        <w:spacing w:after="160" w:line="256" w:lineRule="auto"/>
        <w:jc w:val="both"/>
        <w:rPr>
          <w:rFonts w:eastAsiaTheme="minorHAnsi"/>
          <w:lang w:val="lv-LV"/>
        </w:rPr>
      </w:pPr>
      <w:r>
        <w:rPr>
          <w:rFonts w:eastAsiaTheme="minorHAnsi"/>
          <w:lang w:val="lv-LV"/>
        </w:rPr>
        <w:t>3. tabula. Zinātniskās/pētnieciskās ietekmes izvērtējuma matrica</w:t>
      </w:r>
    </w:p>
    <w:tbl>
      <w:tblPr>
        <w:tblStyle w:val="TableGrid"/>
        <w:tblW w:w="0" w:type="auto"/>
        <w:tblInd w:w="-5" w:type="dxa"/>
        <w:tblLook w:val="04A0" w:firstRow="1" w:lastRow="0" w:firstColumn="1" w:lastColumn="0" w:noHBand="0" w:noVBand="1"/>
      </w:tblPr>
      <w:tblGrid>
        <w:gridCol w:w="2000"/>
        <w:gridCol w:w="1786"/>
        <w:gridCol w:w="2917"/>
        <w:gridCol w:w="1598"/>
      </w:tblGrid>
      <w:tr w:rsidR="008F05B8" w:rsidTr="008F05B8">
        <w:tc>
          <w:tcPr>
            <w:tcW w:w="3402"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b/>
                <w:lang w:val="lv-LV"/>
              </w:rPr>
            </w:pPr>
            <w:r>
              <w:rPr>
                <w:rFonts w:eastAsiaTheme="minorHAnsi"/>
                <w:b/>
                <w:lang w:val="lv-LV"/>
              </w:rPr>
              <w:t>Jautājums</w:t>
            </w:r>
          </w:p>
        </w:tc>
        <w:tc>
          <w:tcPr>
            <w:tcW w:w="1843"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b/>
                <w:lang w:val="lv-LV"/>
              </w:rPr>
            </w:pPr>
            <w:r>
              <w:rPr>
                <w:rFonts w:eastAsiaTheme="minorHAnsi"/>
                <w:b/>
                <w:lang w:val="lv-LV"/>
              </w:rPr>
              <w:t>Metodika</w:t>
            </w:r>
          </w:p>
        </w:tc>
        <w:tc>
          <w:tcPr>
            <w:tcW w:w="5954"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b/>
                <w:lang w:val="lv-LV"/>
              </w:rPr>
            </w:pPr>
            <w:r>
              <w:rPr>
                <w:rFonts w:eastAsiaTheme="minorHAnsi"/>
                <w:b/>
                <w:lang w:val="lv-LV"/>
              </w:rPr>
              <w:t>Indikatori</w:t>
            </w:r>
          </w:p>
        </w:tc>
        <w:tc>
          <w:tcPr>
            <w:tcW w:w="2693"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b/>
                <w:lang w:val="lv-LV"/>
              </w:rPr>
            </w:pPr>
            <w:r>
              <w:rPr>
                <w:rFonts w:eastAsiaTheme="minorHAnsi"/>
                <w:b/>
                <w:lang w:val="lv-LV"/>
              </w:rPr>
              <w:t>Datu bāzes</w:t>
            </w:r>
          </w:p>
        </w:tc>
      </w:tr>
      <w:tr w:rsidR="008F05B8" w:rsidTr="008F05B8">
        <w:tc>
          <w:tcPr>
            <w:tcW w:w="3402"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Vai Latvijas pētnieki piedalās “Apvārsnis 2020” Izcilības pīlāra projektu konkursos?</w:t>
            </w:r>
          </w:p>
        </w:tc>
        <w:tc>
          <w:tcPr>
            <w:tcW w:w="1843"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Aprakstošā statistika</w:t>
            </w:r>
          </w:p>
        </w:tc>
        <w:tc>
          <w:tcPr>
            <w:tcW w:w="5954"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1) Dalība “Apvārsnis 2020” Izcilās zinātnes pīlārā.</w:t>
            </w:r>
          </w:p>
          <w:p w:rsidR="008F05B8" w:rsidRDefault="008F05B8">
            <w:pPr>
              <w:jc w:val="both"/>
              <w:rPr>
                <w:rFonts w:eastAsiaTheme="minorHAnsi"/>
                <w:lang w:val="lv-LV"/>
              </w:rPr>
            </w:pPr>
            <w:r>
              <w:rPr>
                <w:rFonts w:eastAsiaTheme="minorHAnsi"/>
                <w:lang w:val="lv-LV"/>
              </w:rPr>
              <w:t>2) Finansēto projektu skaits, koordinēto projektu skaits, dalību kopskaits, saņemtā finansējuma apjoms, sekmība</w:t>
            </w:r>
          </w:p>
        </w:tc>
        <w:tc>
          <w:tcPr>
            <w:tcW w:w="2693"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eCORDA dati</w:t>
            </w:r>
          </w:p>
        </w:tc>
      </w:tr>
      <w:tr w:rsidR="008F05B8" w:rsidTr="008F05B8">
        <w:tc>
          <w:tcPr>
            <w:tcW w:w="3402"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b/>
                <w:lang w:val="lv-LV"/>
              </w:rPr>
            </w:pPr>
            <w:r>
              <w:rPr>
                <w:rFonts w:eastAsiaTheme="minorHAnsi"/>
                <w:lang w:val="lv-LV"/>
              </w:rPr>
              <w:t>Vai dalība</w:t>
            </w:r>
            <w:r>
              <w:rPr>
                <w:rFonts w:eastAsiaTheme="minorHAnsi"/>
                <w:b/>
                <w:lang w:val="lv-LV"/>
              </w:rPr>
              <w:t xml:space="preserve"> “</w:t>
            </w:r>
            <w:r>
              <w:rPr>
                <w:rFonts w:eastAsiaTheme="minorHAnsi"/>
                <w:lang w:val="lv-LV"/>
              </w:rPr>
              <w:t>Apvārsnis 2020” Izcilās zinātnes pīlāra projektu konkursos sekmē izcilu zinātni Latvijā?</w:t>
            </w:r>
          </w:p>
        </w:tc>
        <w:tc>
          <w:tcPr>
            <w:tcW w:w="1843"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1) Bibliometriskā analīze;</w:t>
            </w:r>
          </w:p>
          <w:p w:rsidR="008F05B8" w:rsidRDefault="008F05B8">
            <w:pPr>
              <w:jc w:val="both"/>
              <w:rPr>
                <w:rFonts w:eastAsiaTheme="minorHAnsi"/>
                <w:lang w:val="lv-LV"/>
              </w:rPr>
            </w:pPr>
            <w:r>
              <w:rPr>
                <w:rFonts w:eastAsiaTheme="minorHAnsi"/>
                <w:lang w:val="lv-LV"/>
              </w:rPr>
              <w:t>2) Altmetrija</w:t>
            </w:r>
          </w:p>
        </w:tc>
        <w:tc>
          <w:tcPr>
            <w:tcW w:w="5954"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1) Akadēmiskais rezultāts, kas izteikts zinātnisko rakstu, žurnālu un citu publicēto izdevumu skaitā.</w:t>
            </w:r>
          </w:p>
          <w:p w:rsidR="008F05B8" w:rsidRDefault="008F05B8">
            <w:pPr>
              <w:jc w:val="both"/>
              <w:rPr>
                <w:rFonts w:eastAsiaTheme="minorHAnsi"/>
                <w:lang w:val="lv-LV"/>
              </w:rPr>
            </w:pPr>
            <w:r>
              <w:rPr>
                <w:rFonts w:eastAsiaTheme="minorHAnsi"/>
                <w:lang w:val="lv-LV"/>
              </w:rPr>
              <w:t>2) Zinātnisko publikāciju skaits un īpatsvars top 10 % visvairāk citēto publikāciju vidū noteiktā nozarē</w:t>
            </w:r>
          </w:p>
          <w:p w:rsidR="008F05B8" w:rsidRDefault="008F05B8">
            <w:pPr>
              <w:jc w:val="both"/>
              <w:rPr>
                <w:rFonts w:eastAsiaTheme="minorHAnsi"/>
                <w:lang w:val="lv-LV"/>
              </w:rPr>
            </w:pPr>
            <w:r>
              <w:rPr>
                <w:rFonts w:eastAsiaTheme="minorHAnsi"/>
                <w:lang w:val="lv-LV"/>
              </w:rPr>
              <w:t>3) Zinātnisko publikāciju skaits un īpatsvars top 10 % nozares citētākajos žurnālos</w:t>
            </w:r>
          </w:p>
          <w:p w:rsidR="008F05B8" w:rsidRDefault="008F05B8">
            <w:pPr>
              <w:jc w:val="both"/>
              <w:rPr>
                <w:rFonts w:eastAsiaTheme="minorHAnsi"/>
                <w:lang w:val="lv-LV"/>
              </w:rPr>
            </w:pPr>
            <w:r>
              <w:rPr>
                <w:rFonts w:eastAsiaTheme="minorHAnsi"/>
                <w:lang w:val="lv-LV"/>
              </w:rPr>
              <w:t>3) “Apvārsnis 2020” projektu publikāciju citējamība</w:t>
            </w:r>
          </w:p>
          <w:p w:rsidR="008F05B8" w:rsidRDefault="008F05B8">
            <w:pPr>
              <w:jc w:val="both"/>
              <w:rPr>
                <w:rFonts w:eastAsiaTheme="minorHAnsi"/>
                <w:lang w:val="lv-LV"/>
              </w:rPr>
            </w:pPr>
            <w:r>
              <w:rPr>
                <w:rFonts w:eastAsiaTheme="minorHAnsi"/>
                <w:lang w:val="lv-LV"/>
              </w:rPr>
              <w:t>4) Starptautisko publikāciju skaits</w:t>
            </w:r>
          </w:p>
        </w:tc>
        <w:tc>
          <w:tcPr>
            <w:tcW w:w="2693"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Scopus;</w:t>
            </w:r>
          </w:p>
          <w:p w:rsidR="008F05B8" w:rsidRDefault="008F05B8">
            <w:pPr>
              <w:jc w:val="both"/>
              <w:rPr>
                <w:rFonts w:eastAsiaTheme="minorHAnsi"/>
                <w:lang w:val="lv-LV"/>
              </w:rPr>
            </w:pPr>
            <w:r>
              <w:rPr>
                <w:rFonts w:eastAsiaTheme="minorHAnsi"/>
                <w:lang w:val="lv-LV"/>
              </w:rPr>
              <w:t xml:space="preserve">Projektu atskaites – visi finansētie </w:t>
            </w:r>
          </w:p>
        </w:tc>
      </w:tr>
      <w:tr w:rsidR="008F05B8" w:rsidTr="008F05B8">
        <w:tc>
          <w:tcPr>
            <w:tcW w:w="3402"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Vai dalība</w:t>
            </w:r>
            <w:r>
              <w:rPr>
                <w:rFonts w:eastAsiaTheme="minorHAnsi"/>
                <w:b/>
                <w:lang w:val="lv-LV"/>
              </w:rPr>
              <w:t xml:space="preserve"> “</w:t>
            </w:r>
            <w:r>
              <w:rPr>
                <w:rFonts w:eastAsiaTheme="minorHAnsi"/>
                <w:lang w:val="lv-LV"/>
              </w:rPr>
              <w:t>Apvārsnis 2020” sekmē starptautisko sadarbību pētniecībā?</w:t>
            </w:r>
          </w:p>
          <w:p w:rsidR="008F05B8" w:rsidRDefault="008F05B8">
            <w:pPr>
              <w:jc w:val="both"/>
              <w:rPr>
                <w:rFonts w:eastAsiaTheme="minorHAnsi"/>
                <w:lang w:val="lv-LV"/>
              </w:rPr>
            </w:pPr>
            <w:r>
              <w:rPr>
                <w:rFonts w:eastAsiaTheme="minorHAnsi"/>
                <w:lang w:val="lv-LV"/>
              </w:rPr>
              <w:t xml:space="preserve">Kāds ir starptautisko sadarbību </w:t>
            </w:r>
            <w:r>
              <w:rPr>
                <w:rFonts w:eastAsiaTheme="minorHAnsi"/>
                <w:lang w:val="lv-LV"/>
              </w:rPr>
              <w:lastRenderedPageBreak/>
              <w:t>reģionālais tvērums?</w:t>
            </w:r>
          </w:p>
        </w:tc>
        <w:tc>
          <w:tcPr>
            <w:tcW w:w="1843"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lastRenderedPageBreak/>
              <w:t>Bibliometriskā analīze</w:t>
            </w:r>
          </w:p>
          <w:p w:rsidR="008F05B8" w:rsidRDefault="008F05B8">
            <w:pPr>
              <w:jc w:val="both"/>
              <w:rPr>
                <w:rFonts w:eastAsiaTheme="minorHAnsi"/>
                <w:lang w:val="lv-LV"/>
              </w:rPr>
            </w:pPr>
            <w:r>
              <w:rPr>
                <w:rFonts w:eastAsiaTheme="minorHAnsi"/>
                <w:lang w:val="lv-LV"/>
              </w:rPr>
              <w:t>Kartogrāfiskā analīze</w:t>
            </w:r>
          </w:p>
        </w:tc>
        <w:tc>
          <w:tcPr>
            <w:tcW w:w="5954"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Starptautiskās sadarbības koppublikāciju proporcija – pret kopējo publikāciju skaitu</w:t>
            </w:r>
          </w:p>
          <w:p w:rsidR="008F05B8" w:rsidRDefault="008F05B8">
            <w:pPr>
              <w:jc w:val="both"/>
              <w:rPr>
                <w:rFonts w:eastAsiaTheme="minorHAnsi"/>
                <w:lang w:val="lv-LV"/>
              </w:rPr>
            </w:pPr>
            <w:r>
              <w:rPr>
                <w:rFonts w:eastAsiaTheme="minorHAnsi"/>
                <w:lang w:val="lv-LV"/>
              </w:rPr>
              <w:t>Sadarbības partneru skaits pēc sadarbības institūciju valstiskās piederības, t.sk. sadarbība starp:</w:t>
            </w:r>
          </w:p>
          <w:p w:rsidR="008F05B8" w:rsidRDefault="008F05B8">
            <w:pPr>
              <w:jc w:val="both"/>
              <w:rPr>
                <w:rFonts w:asciiTheme="minorHAnsi" w:eastAsiaTheme="minorHAnsi" w:hAnsiTheme="minorHAnsi" w:cstheme="minorBidi"/>
                <w:sz w:val="22"/>
                <w:szCs w:val="22"/>
                <w:lang w:val="lv-LV"/>
              </w:rPr>
            </w:pPr>
            <w:r>
              <w:rPr>
                <w:rFonts w:asciiTheme="minorHAnsi" w:eastAsiaTheme="minorHAnsi" w:hAnsiTheme="minorHAnsi" w:cstheme="minorBidi"/>
                <w:sz w:val="22"/>
                <w:szCs w:val="22"/>
                <w:lang w:val="lv-LV"/>
              </w:rPr>
              <w:t xml:space="preserve">1) ES/ EEZ ietilpstošajām Baltijas jūras reģiona valstīm, </w:t>
            </w:r>
          </w:p>
          <w:p w:rsidR="008F05B8" w:rsidRDefault="008F05B8">
            <w:pPr>
              <w:jc w:val="both"/>
              <w:rPr>
                <w:rFonts w:asciiTheme="minorHAnsi" w:eastAsiaTheme="minorHAnsi" w:hAnsiTheme="minorHAnsi" w:cstheme="minorBidi"/>
                <w:sz w:val="22"/>
                <w:szCs w:val="22"/>
                <w:lang w:val="lv-LV"/>
              </w:rPr>
            </w:pPr>
            <w:r>
              <w:rPr>
                <w:rFonts w:asciiTheme="minorHAnsi" w:eastAsiaTheme="minorHAnsi" w:hAnsiTheme="minorHAnsi" w:cstheme="minorBidi"/>
                <w:sz w:val="22"/>
                <w:szCs w:val="22"/>
                <w:lang w:val="lv-LV"/>
              </w:rPr>
              <w:lastRenderedPageBreak/>
              <w:t xml:space="preserve">2) ES13 valstīm, </w:t>
            </w:r>
          </w:p>
          <w:p w:rsidR="008F05B8" w:rsidRDefault="008F05B8">
            <w:pPr>
              <w:jc w:val="both"/>
              <w:rPr>
                <w:rFonts w:eastAsiaTheme="minorHAnsi"/>
                <w:lang w:val="lv-LV"/>
              </w:rPr>
            </w:pPr>
            <w:r>
              <w:rPr>
                <w:rFonts w:asciiTheme="minorHAnsi" w:eastAsiaTheme="minorHAnsi" w:hAnsiTheme="minorHAnsi" w:cstheme="minorBidi"/>
                <w:sz w:val="22"/>
                <w:szCs w:val="22"/>
                <w:lang w:val="lv-LV"/>
              </w:rPr>
              <w:t>3) ES 28 valstīm.</w:t>
            </w:r>
          </w:p>
        </w:tc>
        <w:tc>
          <w:tcPr>
            <w:tcW w:w="2693"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lastRenderedPageBreak/>
              <w:t>Scopus;</w:t>
            </w:r>
          </w:p>
          <w:p w:rsidR="008F05B8" w:rsidRDefault="008F05B8">
            <w:pPr>
              <w:jc w:val="both"/>
              <w:rPr>
                <w:rFonts w:eastAsiaTheme="minorHAnsi"/>
                <w:b/>
                <w:lang w:val="lv-LV"/>
              </w:rPr>
            </w:pPr>
            <w:r>
              <w:rPr>
                <w:rFonts w:eastAsiaTheme="minorHAnsi"/>
                <w:lang w:val="lv-LV"/>
              </w:rPr>
              <w:t>eCORDA dati, NZDIS</w:t>
            </w:r>
          </w:p>
        </w:tc>
      </w:tr>
      <w:tr w:rsidR="008F05B8" w:rsidTr="008F05B8">
        <w:tc>
          <w:tcPr>
            <w:tcW w:w="3402"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b/>
                <w:lang w:val="lv-LV"/>
              </w:rPr>
            </w:pPr>
            <w:r>
              <w:rPr>
                <w:rFonts w:eastAsiaTheme="minorHAnsi"/>
                <w:lang w:val="lv-LV"/>
              </w:rPr>
              <w:t>Vai dalība</w:t>
            </w:r>
            <w:r>
              <w:rPr>
                <w:rFonts w:eastAsiaTheme="minorHAnsi"/>
                <w:b/>
                <w:lang w:val="lv-LV"/>
              </w:rPr>
              <w:t xml:space="preserve"> “</w:t>
            </w:r>
            <w:r>
              <w:rPr>
                <w:rFonts w:eastAsiaTheme="minorHAnsi"/>
                <w:lang w:val="lv-LV"/>
              </w:rPr>
              <w:t>Apvārsnis 2020” veicina mācīšanos?</w:t>
            </w:r>
          </w:p>
        </w:tc>
        <w:tc>
          <w:tcPr>
            <w:tcW w:w="1843"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1) Aprakstošā statistika;</w:t>
            </w:r>
          </w:p>
          <w:p w:rsidR="008F05B8" w:rsidRDefault="008F05B8">
            <w:pPr>
              <w:jc w:val="both"/>
              <w:rPr>
                <w:rFonts w:eastAsiaTheme="minorHAnsi"/>
                <w:lang w:val="lv-LV"/>
              </w:rPr>
            </w:pPr>
            <w:r>
              <w:rPr>
                <w:rFonts w:eastAsiaTheme="minorHAnsi"/>
                <w:lang w:val="lv-LV"/>
              </w:rPr>
              <w:t xml:space="preserve">2) Gadījuma izpēte </w:t>
            </w:r>
            <w:r>
              <w:rPr>
                <w:rFonts w:eastAsiaTheme="minorHAnsi"/>
                <w:i/>
                <w:lang w:val="lv-LV"/>
              </w:rPr>
              <w:t>(case study)- visi finansētie projekti ITN</w:t>
            </w:r>
          </w:p>
          <w:p w:rsidR="008F05B8" w:rsidRDefault="008F05B8">
            <w:pPr>
              <w:jc w:val="both"/>
              <w:rPr>
                <w:rFonts w:eastAsiaTheme="minorHAnsi"/>
                <w:lang w:val="lv-LV"/>
              </w:rPr>
            </w:pPr>
            <w:r>
              <w:rPr>
                <w:rFonts w:eastAsiaTheme="minorHAnsi"/>
                <w:lang w:val="lv-LV"/>
              </w:rPr>
              <w:t>3) Scientometriskā analīze</w:t>
            </w:r>
          </w:p>
        </w:tc>
        <w:tc>
          <w:tcPr>
            <w:tcW w:w="5954"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1) Dalība starptautiskajos mācību tīklos MSCA ITN projektu ietvaros;</w:t>
            </w:r>
          </w:p>
          <w:p w:rsidR="008F05B8" w:rsidRDefault="008F05B8">
            <w:pPr>
              <w:jc w:val="both"/>
              <w:rPr>
                <w:rFonts w:eastAsiaTheme="minorHAnsi"/>
                <w:lang w:val="lv-LV"/>
              </w:rPr>
            </w:pPr>
            <w:r>
              <w:rPr>
                <w:rFonts w:eastAsiaTheme="minorHAnsi"/>
                <w:lang w:val="lv-LV"/>
              </w:rPr>
              <w:t>2) Publikāciju skaits no ITN projektiem;</w:t>
            </w:r>
          </w:p>
          <w:p w:rsidR="008F05B8" w:rsidRDefault="008F05B8">
            <w:pPr>
              <w:jc w:val="both"/>
              <w:rPr>
                <w:rFonts w:eastAsiaTheme="minorHAnsi"/>
                <w:b/>
                <w:lang w:val="lv-LV"/>
              </w:rPr>
            </w:pPr>
            <w:r>
              <w:rPr>
                <w:rFonts w:eastAsiaTheme="minorHAnsi"/>
                <w:lang w:val="lv-LV"/>
              </w:rPr>
              <w:t>3) Mācību programmu izvērtējums un pētnieciskā kvalitāte, t.sk. starptautiskās doktorantūras skolas</w:t>
            </w:r>
          </w:p>
        </w:tc>
        <w:tc>
          <w:tcPr>
            <w:tcW w:w="2693"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Scopus;</w:t>
            </w:r>
          </w:p>
          <w:p w:rsidR="008F05B8" w:rsidRDefault="008F05B8">
            <w:pPr>
              <w:jc w:val="both"/>
              <w:rPr>
                <w:rFonts w:eastAsiaTheme="minorHAnsi"/>
                <w:b/>
                <w:lang w:val="lv-LV"/>
              </w:rPr>
            </w:pPr>
            <w:r>
              <w:rPr>
                <w:rFonts w:eastAsiaTheme="minorHAnsi"/>
                <w:lang w:val="lv-LV"/>
              </w:rPr>
              <w:t>eCORDA dati, Intervijas</w:t>
            </w:r>
          </w:p>
        </w:tc>
      </w:tr>
    </w:tbl>
    <w:p w:rsidR="008F05B8" w:rsidRDefault="008F05B8" w:rsidP="008F05B8">
      <w:pPr>
        <w:spacing w:after="160" w:line="256" w:lineRule="auto"/>
        <w:jc w:val="both"/>
        <w:rPr>
          <w:rFonts w:eastAsiaTheme="minorHAnsi"/>
          <w:lang w:val="lv-LV"/>
        </w:rPr>
      </w:pPr>
    </w:p>
    <w:p w:rsidR="008F05B8" w:rsidRDefault="008F05B8" w:rsidP="008F05B8">
      <w:pPr>
        <w:spacing w:after="160" w:line="256" w:lineRule="auto"/>
        <w:jc w:val="both"/>
        <w:rPr>
          <w:rFonts w:eastAsiaTheme="minorHAnsi"/>
          <w:b/>
          <w:lang w:val="lv-LV"/>
        </w:rPr>
      </w:pPr>
      <w:r>
        <w:rPr>
          <w:rFonts w:eastAsiaTheme="minorHAnsi"/>
          <w:b/>
          <w:lang w:val="lv-LV"/>
        </w:rPr>
        <w:t>4. Dalības programmā “Apvārsnis 2020” ietekmes izvērtējums inovāciju procesu attīstībā.</w:t>
      </w:r>
    </w:p>
    <w:p w:rsidR="008F05B8" w:rsidRDefault="008F05B8" w:rsidP="008F05B8">
      <w:pPr>
        <w:spacing w:after="160" w:line="256" w:lineRule="auto"/>
        <w:ind w:firstLine="720"/>
        <w:jc w:val="both"/>
        <w:rPr>
          <w:rFonts w:eastAsiaTheme="minorHAnsi"/>
          <w:lang w:val="lv-LV"/>
        </w:rPr>
      </w:pPr>
      <w:r>
        <w:rPr>
          <w:rFonts w:eastAsiaTheme="minorHAnsi"/>
          <w:lang w:val="lv-LV"/>
        </w:rPr>
        <w:t xml:space="preserve">Programmas “Apvārsnis 2020” ietvaros tiek atbalstīti starptautiskās sadarbības pētniecības un inovāciju projekti, kas sekmē augsta līmeņa inovāciju procesus. Ietekme uz Eiropas ražošanas sektora inovatīvo kapacitāti nenoliedzami ir viens no programmas mērķiem. </w:t>
      </w:r>
    </w:p>
    <w:p w:rsidR="008F05B8" w:rsidRDefault="008F05B8" w:rsidP="008F05B8">
      <w:pPr>
        <w:spacing w:after="160" w:line="256" w:lineRule="auto"/>
        <w:jc w:val="both"/>
        <w:rPr>
          <w:rFonts w:eastAsiaTheme="minorHAnsi"/>
          <w:lang w:val="lv-LV"/>
        </w:rPr>
      </w:pPr>
      <w:r>
        <w:rPr>
          <w:rFonts w:eastAsiaTheme="minorHAnsi"/>
          <w:lang w:val="lv-LV"/>
        </w:rPr>
        <w:t>Šajā sadaļā fokuss vēršams uz inovāciju ietekmes izvērtējumu caur komersantu dalības prizmu.</w:t>
      </w:r>
    </w:p>
    <w:p w:rsidR="008F05B8" w:rsidRDefault="008F05B8" w:rsidP="008F05B8">
      <w:pPr>
        <w:spacing w:after="160" w:line="256" w:lineRule="auto"/>
        <w:jc w:val="both"/>
        <w:rPr>
          <w:rFonts w:eastAsiaTheme="minorHAnsi"/>
          <w:lang w:val="lv-LV"/>
        </w:rPr>
      </w:pPr>
      <w:r>
        <w:rPr>
          <w:rFonts w:eastAsiaTheme="minorHAnsi"/>
          <w:lang w:val="lv-LV"/>
        </w:rPr>
        <w:t>4. tabula. Inovāciju ietekmes izvērtējuma matrica</w:t>
      </w:r>
    </w:p>
    <w:tbl>
      <w:tblPr>
        <w:tblStyle w:val="TableGrid"/>
        <w:tblW w:w="0" w:type="auto"/>
        <w:tblInd w:w="-5" w:type="dxa"/>
        <w:tblLook w:val="04A0" w:firstRow="1" w:lastRow="0" w:firstColumn="1" w:lastColumn="0" w:noHBand="0" w:noVBand="1"/>
      </w:tblPr>
      <w:tblGrid>
        <w:gridCol w:w="1926"/>
        <w:gridCol w:w="1404"/>
        <w:gridCol w:w="2766"/>
        <w:gridCol w:w="2205"/>
      </w:tblGrid>
      <w:tr w:rsidR="008F05B8" w:rsidTr="008F05B8">
        <w:tc>
          <w:tcPr>
            <w:tcW w:w="3544"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b/>
                <w:lang w:val="lv-LV"/>
              </w:rPr>
            </w:pPr>
            <w:r>
              <w:rPr>
                <w:rFonts w:eastAsiaTheme="minorHAnsi"/>
                <w:b/>
                <w:lang w:val="lv-LV"/>
              </w:rPr>
              <w:t>Jautājums</w:t>
            </w:r>
          </w:p>
        </w:tc>
        <w:tc>
          <w:tcPr>
            <w:tcW w:w="1701"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b/>
                <w:lang w:val="lv-LV"/>
              </w:rPr>
            </w:pPr>
            <w:r>
              <w:rPr>
                <w:rFonts w:eastAsiaTheme="minorHAnsi"/>
                <w:b/>
                <w:lang w:val="lv-LV"/>
              </w:rPr>
              <w:t>Metodika</w:t>
            </w:r>
          </w:p>
        </w:tc>
        <w:tc>
          <w:tcPr>
            <w:tcW w:w="5812"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b/>
                <w:lang w:val="lv-LV"/>
              </w:rPr>
            </w:pPr>
            <w:r>
              <w:rPr>
                <w:rFonts w:eastAsiaTheme="minorHAnsi"/>
                <w:b/>
                <w:lang w:val="lv-LV"/>
              </w:rPr>
              <w:t>Indikatori</w:t>
            </w:r>
          </w:p>
        </w:tc>
        <w:tc>
          <w:tcPr>
            <w:tcW w:w="2835"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b/>
                <w:lang w:val="lv-LV"/>
              </w:rPr>
            </w:pPr>
            <w:r>
              <w:rPr>
                <w:rFonts w:eastAsiaTheme="minorHAnsi"/>
                <w:b/>
                <w:lang w:val="lv-LV"/>
              </w:rPr>
              <w:t>Datu bāzes</w:t>
            </w:r>
          </w:p>
        </w:tc>
      </w:tr>
      <w:tr w:rsidR="008F05B8" w:rsidTr="008F05B8">
        <w:tc>
          <w:tcPr>
            <w:tcW w:w="3544"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Kādas ir bijušas pētnieku un komersantu sekmes “Apvārsnis 2020” investīciju piesaistē?</w:t>
            </w:r>
          </w:p>
        </w:tc>
        <w:tc>
          <w:tcPr>
            <w:tcW w:w="1701"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Aprakstošā statistika</w:t>
            </w:r>
          </w:p>
        </w:tc>
        <w:tc>
          <w:tcPr>
            <w:tcW w:w="5812"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1) Dalība Nākotnes tehnoloģiju projektu konkursos un “Inovācija MVU” programmā;</w:t>
            </w:r>
          </w:p>
          <w:p w:rsidR="008F05B8" w:rsidRDefault="008F05B8">
            <w:pPr>
              <w:jc w:val="both"/>
              <w:rPr>
                <w:rFonts w:eastAsiaTheme="minorHAnsi"/>
                <w:lang w:val="lv-LV"/>
              </w:rPr>
            </w:pPr>
            <w:r>
              <w:rPr>
                <w:rFonts w:eastAsiaTheme="minorHAnsi"/>
                <w:lang w:val="lv-LV"/>
              </w:rPr>
              <w:t>2) Finansēto projektu skaits, koordinēto projektu skaits, kopējais dalību skaits, iegūtais finansējuma apjoms, sekmība;</w:t>
            </w:r>
          </w:p>
          <w:p w:rsidR="008F05B8" w:rsidRDefault="008F05B8">
            <w:pPr>
              <w:jc w:val="both"/>
              <w:rPr>
                <w:rFonts w:eastAsiaTheme="minorHAnsi"/>
                <w:lang w:val="lv-LV"/>
              </w:rPr>
            </w:pPr>
            <w:r>
              <w:rPr>
                <w:rFonts w:eastAsiaTheme="minorHAnsi"/>
                <w:lang w:val="lv-LV"/>
              </w:rPr>
              <w:t>3) Komersantu dalība projektu konkursos</w:t>
            </w:r>
          </w:p>
          <w:p w:rsidR="008F05B8" w:rsidRDefault="008F05B8">
            <w:pPr>
              <w:jc w:val="both"/>
              <w:rPr>
                <w:rFonts w:eastAsiaTheme="minorHAnsi"/>
                <w:lang w:val="lv-LV"/>
              </w:rPr>
            </w:pPr>
            <w:r>
              <w:rPr>
                <w:rFonts w:eastAsiaTheme="minorHAnsi"/>
                <w:lang w:val="lv-LV"/>
              </w:rPr>
              <w:t>4) IP finansējums komersantiem Altum</w:t>
            </w:r>
          </w:p>
        </w:tc>
        <w:tc>
          <w:tcPr>
            <w:tcW w:w="2835"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eCORDA dati;</w:t>
            </w:r>
          </w:p>
          <w:p w:rsidR="008F05B8" w:rsidRDefault="008F05B8">
            <w:pPr>
              <w:jc w:val="both"/>
              <w:rPr>
                <w:rFonts w:eastAsiaTheme="minorHAnsi"/>
                <w:lang w:val="lv-LV"/>
              </w:rPr>
            </w:pPr>
            <w:r>
              <w:rPr>
                <w:rFonts w:eastAsiaTheme="minorHAnsi"/>
                <w:lang w:val="lv-LV"/>
              </w:rPr>
              <w:t>Nacionālā R&amp;D statistika;</w:t>
            </w:r>
          </w:p>
          <w:p w:rsidR="008F05B8" w:rsidRDefault="008F05B8">
            <w:pPr>
              <w:jc w:val="both"/>
              <w:rPr>
                <w:rFonts w:eastAsiaTheme="minorHAnsi"/>
                <w:lang w:val="lv-LV"/>
              </w:rPr>
            </w:pPr>
            <w:r>
              <w:rPr>
                <w:rFonts w:eastAsiaTheme="minorHAnsi"/>
                <w:lang w:val="lv-LV"/>
              </w:rPr>
              <w:t>Eurostat;</w:t>
            </w:r>
          </w:p>
        </w:tc>
      </w:tr>
      <w:tr w:rsidR="008F05B8" w:rsidTr="008F05B8">
        <w:tc>
          <w:tcPr>
            <w:tcW w:w="3544"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Vai dalība programmā “Apvārsnis 2020” ir veicinājusi komersantu attīstību?</w:t>
            </w:r>
          </w:p>
        </w:tc>
        <w:tc>
          <w:tcPr>
            <w:tcW w:w="1701"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1) Statistiskā analīze</w:t>
            </w:r>
          </w:p>
          <w:p w:rsidR="008F05B8" w:rsidRDefault="008F05B8">
            <w:pPr>
              <w:jc w:val="both"/>
              <w:rPr>
                <w:rFonts w:eastAsiaTheme="minorHAnsi"/>
                <w:lang w:val="lv-LV"/>
              </w:rPr>
            </w:pPr>
            <w:r>
              <w:rPr>
                <w:rFonts w:eastAsiaTheme="minorHAnsi"/>
                <w:lang w:val="lv-LV"/>
              </w:rPr>
              <w:t>2) Aptauja/</w:t>
            </w:r>
          </w:p>
          <w:p w:rsidR="008F05B8" w:rsidRDefault="008F05B8">
            <w:pPr>
              <w:jc w:val="both"/>
              <w:rPr>
                <w:rFonts w:eastAsiaTheme="minorHAnsi"/>
                <w:lang w:val="lv-LV"/>
              </w:rPr>
            </w:pPr>
            <w:r>
              <w:rPr>
                <w:rFonts w:eastAsiaTheme="minorHAnsi"/>
                <w:lang w:val="lv-LV"/>
              </w:rPr>
              <w:t>pētījums</w:t>
            </w:r>
          </w:p>
        </w:tc>
        <w:tc>
          <w:tcPr>
            <w:tcW w:w="5812"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1) Patentu un licenču pieteikumu skaits</w:t>
            </w:r>
          </w:p>
          <w:p w:rsidR="008F05B8" w:rsidRDefault="008F05B8">
            <w:pPr>
              <w:jc w:val="both"/>
              <w:rPr>
                <w:rFonts w:eastAsiaTheme="minorHAnsi"/>
                <w:lang w:val="lv-LV"/>
              </w:rPr>
            </w:pPr>
            <w:r>
              <w:rPr>
                <w:rFonts w:eastAsiaTheme="minorHAnsi"/>
                <w:lang w:val="lv-LV"/>
              </w:rPr>
              <w:t>2) AI iestāžu, zinātnisko institūtu un komersantu koppublikāciju skaits.</w:t>
            </w:r>
          </w:p>
          <w:p w:rsidR="008F05B8" w:rsidRDefault="008F05B8">
            <w:pPr>
              <w:jc w:val="both"/>
              <w:rPr>
                <w:rFonts w:eastAsiaTheme="minorHAnsi"/>
                <w:lang w:val="lv-LV"/>
              </w:rPr>
            </w:pPr>
            <w:r>
              <w:rPr>
                <w:rFonts w:eastAsiaTheme="minorHAnsi"/>
                <w:lang w:val="lv-LV"/>
              </w:rPr>
              <w:t>3) programmas ietvaros izstrādāto pētniecisko darbu skaits uzņēmumā</w:t>
            </w:r>
          </w:p>
        </w:tc>
        <w:tc>
          <w:tcPr>
            <w:tcW w:w="2835"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Nacionālie statistikas dati;</w:t>
            </w:r>
          </w:p>
          <w:p w:rsidR="008F05B8" w:rsidRDefault="008F05B8">
            <w:pPr>
              <w:jc w:val="both"/>
              <w:rPr>
                <w:rFonts w:eastAsiaTheme="minorHAnsi"/>
                <w:lang w:val="lv-LV"/>
              </w:rPr>
            </w:pPr>
            <w:r>
              <w:rPr>
                <w:rFonts w:eastAsiaTheme="minorHAnsi"/>
                <w:lang w:val="lv-LV"/>
              </w:rPr>
              <w:t>Patentu datu bāzes u.c., piem. google patent, USPTO vai espacenet.</w:t>
            </w:r>
          </w:p>
          <w:p w:rsidR="008F05B8" w:rsidRDefault="008F05B8">
            <w:pPr>
              <w:jc w:val="both"/>
              <w:rPr>
                <w:rFonts w:eastAsiaTheme="minorHAnsi"/>
                <w:lang w:val="lv-LV"/>
              </w:rPr>
            </w:pPr>
            <w:r>
              <w:rPr>
                <w:rFonts w:eastAsiaTheme="minorHAnsi"/>
                <w:lang w:val="lv-LV"/>
              </w:rPr>
              <w:t>Intervijas</w:t>
            </w:r>
          </w:p>
        </w:tc>
      </w:tr>
      <w:tr w:rsidR="008F05B8" w:rsidTr="008F05B8">
        <w:tc>
          <w:tcPr>
            <w:tcW w:w="3544"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lastRenderedPageBreak/>
              <w:t>Vai “Apvārsnis 2020” ietvaros īstenotie projekti ir veicinājuši inovatīvus produktus vai procesus?</w:t>
            </w:r>
          </w:p>
        </w:tc>
        <w:tc>
          <w:tcPr>
            <w:tcW w:w="1701"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1) Statistiskā analīze;</w:t>
            </w:r>
          </w:p>
          <w:p w:rsidR="008F05B8" w:rsidRDefault="008F05B8">
            <w:pPr>
              <w:jc w:val="both"/>
              <w:rPr>
                <w:rFonts w:eastAsiaTheme="minorHAnsi"/>
                <w:lang w:val="lv-LV"/>
              </w:rPr>
            </w:pPr>
            <w:r>
              <w:rPr>
                <w:rFonts w:eastAsiaTheme="minorHAnsi"/>
                <w:lang w:val="lv-LV"/>
              </w:rPr>
              <w:t>2) Aptauja/ pētījums</w:t>
            </w:r>
          </w:p>
        </w:tc>
        <w:tc>
          <w:tcPr>
            <w:tcW w:w="5812"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Ieviesto inovāciju skaits (produkti un procesi)</w:t>
            </w:r>
          </w:p>
        </w:tc>
        <w:tc>
          <w:tcPr>
            <w:tcW w:w="2835"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CIS dati;</w:t>
            </w:r>
          </w:p>
          <w:p w:rsidR="008F05B8" w:rsidRDefault="008F05B8">
            <w:pPr>
              <w:jc w:val="both"/>
              <w:rPr>
                <w:rFonts w:eastAsiaTheme="minorHAnsi"/>
                <w:b/>
                <w:lang w:val="lv-LV"/>
              </w:rPr>
            </w:pPr>
            <w:r>
              <w:rPr>
                <w:rFonts w:eastAsiaTheme="minorHAnsi"/>
                <w:lang w:val="lv-LV"/>
              </w:rPr>
              <w:t xml:space="preserve">Aptaujas dati </w:t>
            </w:r>
          </w:p>
        </w:tc>
      </w:tr>
      <w:tr w:rsidR="008F05B8" w:rsidTr="008F05B8">
        <w:tc>
          <w:tcPr>
            <w:tcW w:w="3544"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Vai dalība “Apvārsnis 2020” ir veicinājusi inovatīvo produktu vai procesu virzību tirgū</w:t>
            </w:r>
          </w:p>
        </w:tc>
        <w:tc>
          <w:tcPr>
            <w:tcW w:w="1701"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1) Aptauja/ pētījums</w:t>
            </w:r>
          </w:p>
          <w:p w:rsidR="008F05B8" w:rsidRDefault="008F05B8">
            <w:pPr>
              <w:jc w:val="both"/>
              <w:rPr>
                <w:rFonts w:eastAsiaTheme="minorHAnsi"/>
                <w:lang w:val="lv-LV"/>
              </w:rPr>
            </w:pPr>
            <w:r>
              <w:rPr>
                <w:rFonts w:eastAsiaTheme="minorHAnsi"/>
                <w:lang w:val="lv-LV"/>
              </w:rPr>
              <w:t xml:space="preserve">2) Gadījuma izpēte </w:t>
            </w:r>
            <w:r>
              <w:rPr>
                <w:rFonts w:eastAsiaTheme="minorHAnsi"/>
                <w:i/>
                <w:lang w:val="lv-LV"/>
              </w:rPr>
              <w:t>(case study) –</w:t>
            </w:r>
          </w:p>
          <w:p w:rsidR="008F05B8" w:rsidRDefault="008F05B8">
            <w:pPr>
              <w:jc w:val="both"/>
              <w:rPr>
                <w:rFonts w:eastAsiaTheme="minorHAnsi"/>
                <w:lang w:val="lv-LV"/>
              </w:rPr>
            </w:pPr>
            <w:r>
              <w:rPr>
                <w:rFonts w:eastAsiaTheme="minorHAnsi"/>
                <w:lang w:val="lv-LV"/>
              </w:rPr>
              <w:t>Visi finansētie projekti</w:t>
            </w:r>
          </w:p>
        </w:tc>
        <w:tc>
          <w:tcPr>
            <w:tcW w:w="5812"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1) sadarbība starp publiskajiem un privātajiem partneriem</w:t>
            </w:r>
          </w:p>
          <w:p w:rsidR="008F05B8" w:rsidRDefault="008F05B8">
            <w:pPr>
              <w:jc w:val="both"/>
              <w:rPr>
                <w:rFonts w:eastAsiaTheme="minorHAnsi"/>
                <w:lang w:val="lv-LV"/>
              </w:rPr>
            </w:pPr>
            <w:r>
              <w:rPr>
                <w:rFonts w:eastAsiaTheme="minorHAnsi"/>
                <w:lang w:val="lv-LV"/>
              </w:rPr>
              <w:t>2) jaunu inovatīvi aktīvo uzņēmumu skaits (iekļaujot spin-off kompānijas)</w:t>
            </w:r>
          </w:p>
          <w:p w:rsidR="008F05B8" w:rsidRDefault="008F05B8">
            <w:pPr>
              <w:jc w:val="both"/>
              <w:rPr>
                <w:rFonts w:eastAsiaTheme="minorHAnsi"/>
                <w:lang w:val="lv-LV"/>
              </w:rPr>
            </w:pPr>
            <w:r>
              <w:rPr>
                <w:rFonts w:eastAsiaTheme="minorHAnsi"/>
                <w:lang w:val="lv-LV"/>
              </w:rPr>
              <w:t>3) Veiksmes stāstu analīze R&amp;D projektu virzībai tirgū</w:t>
            </w:r>
          </w:p>
        </w:tc>
        <w:tc>
          <w:tcPr>
            <w:tcW w:w="2835"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Aptaujas/pētījuma dati; intervijas.</w:t>
            </w:r>
          </w:p>
          <w:p w:rsidR="008F05B8" w:rsidRDefault="008F05B8">
            <w:pPr>
              <w:jc w:val="both"/>
              <w:rPr>
                <w:rFonts w:eastAsiaTheme="minorHAnsi"/>
                <w:lang w:val="lv-LV"/>
              </w:rPr>
            </w:pPr>
            <w:r>
              <w:rPr>
                <w:rFonts w:eastAsiaTheme="minorHAnsi"/>
                <w:lang w:val="lv-LV"/>
              </w:rPr>
              <w:t>CSP dati</w:t>
            </w:r>
          </w:p>
        </w:tc>
      </w:tr>
    </w:tbl>
    <w:p w:rsidR="008F05B8" w:rsidRDefault="008F05B8" w:rsidP="008F05B8">
      <w:pPr>
        <w:spacing w:after="160" w:line="256" w:lineRule="auto"/>
        <w:jc w:val="both"/>
        <w:rPr>
          <w:rFonts w:eastAsiaTheme="minorHAnsi"/>
          <w:lang w:val="lv-LV"/>
        </w:rPr>
      </w:pPr>
    </w:p>
    <w:p w:rsidR="008F05B8" w:rsidRDefault="008F05B8" w:rsidP="008F05B8">
      <w:pPr>
        <w:spacing w:after="160" w:line="256" w:lineRule="auto"/>
        <w:ind w:firstLine="720"/>
        <w:jc w:val="both"/>
        <w:rPr>
          <w:rFonts w:eastAsiaTheme="minorHAnsi"/>
          <w:b/>
          <w:lang w:val="lv-LV"/>
        </w:rPr>
      </w:pPr>
      <w:r>
        <w:rPr>
          <w:rFonts w:eastAsiaTheme="minorHAnsi"/>
          <w:b/>
          <w:lang w:val="lv-LV"/>
        </w:rPr>
        <w:t xml:space="preserve">5. Dalības programmā “Apvārsnis 2020” ekonomiskās ietekmes izvērtējums. </w:t>
      </w:r>
    </w:p>
    <w:p w:rsidR="008F05B8" w:rsidRDefault="008F05B8" w:rsidP="008F05B8">
      <w:pPr>
        <w:spacing w:after="160" w:line="256" w:lineRule="auto"/>
        <w:jc w:val="both"/>
        <w:rPr>
          <w:rFonts w:eastAsiaTheme="minorHAnsi"/>
          <w:lang w:val="lv-LV"/>
        </w:rPr>
      </w:pPr>
      <w:r>
        <w:rPr>
          <w:rFonts w:eastAsiaTheme="minorHAnsi"/>
          <w:lang w:val="lv-LV"/>
        </w:rPr>
        <w:t>Līdztekus programmas “Apvārsnis 2020” ietekmei nacionālās pētniecības un inovāciju sistēmas līmenī, viens no programmas galvenajiem mērķiem ir veicināt Eiropas Savienības rūpniecības nozares konkurētspēju, tādējādi sekojot EU2020 Stratēģijai uz viedu, ilgtspējīgu un iekļaujošu izaugsmi, tādēļ tiek rekomendēts nacionālajā izvērtējumā iekļaut arī plašāku ekonomisko aspektu novērtējumu.</w:t>
      </w:r>
    </w:p>
    <w:p w:rsidR="008F05B8" w:rsidRDefault="008F05B8" w:rsidP="008F05B8">
      <w:pPr>
        <w:spacing w:after="160" w:line="256" w:lineRule="auto"/>
        <w:jc w:val="both"/>
        <w:rPr>
          <w:rFonts w:eastAsiaTheme="minorHAnsi"/>
          <w:u w:val="single"/>
          <w:lang w:val="lv-LV"/>
        </w:rPr>
      </w:pPr>
      <w:r>
        <w:rPr>
          <w:rFonts w:eastAsiaTheme="minorHAnsi"/>
          <w:u w:val="single"/>
          <w:lang w:val="lv-LV"/>
        </w:rPr>
        <w:t>Indikatori</w:t>
      </w:r>
    </w:p>
    <w:p w:rsidR="008F05B8" w:rsidRDefault="008F05B8" w:rsidP="008F05B8">
      <w:pPr>
        <w:spacing w:after="160" w:line="256" w:lineRule="auto"/>
        <w:jc w:val="both"/>
        <w:rPr>
          <w:rFonts w:eastAsiaTheme="minorHAnsi"/>
          <w:b/>
          <w:lang w:val="lv-LV"/>
        </w:rPr>
      </w:pPr>
      <w:r>
        <w:rPr>
          <w:rFonts w:eastAsiaTheme="minorHAnsi"/>
          <w:b/>
          <w:lang w:val="lv-LV"/>
        </w:rPr>
        <w:t>1. Dalība programmas “Apvārsnis 2020” pīlārā “Vadošā loma rūpniecībā”</w:t>
      </w:r>
    </w:p>
    <w:p w:rsidR="008F05B8" w:rsidRDefault="008F05B8" w:rsidP="008F05B8">
      <w:pPr>
        <w:spacing w:after="160" w:line="256" w:lineRule="auto"/>
        <w:ind w:left="720"/>
        <w:jc w:val="both"/>
        <w:rPr>
          <w:rFonts w:eastAsiaTheme="minorHAnsi"/>
          <w:lang w:val="lv-LV"/>
        </w:rPr>
      </w:pPr>
      <w:r>
        <w:rPr>
          <w:rFonts w:eastAsiaTheme="minorHAnsi"/>
          <w:lang w:val="lv-LV"/>
        </w:rPr>
        <w:t>- Finansēto projektu skaits, koordinēto projektu skaits, kopējais dalību skaits pīlāra projektu konkursos, iegūtā finansējuma apjoms, sekmība.</w:t>
      </w:r>
    </w:p>
    <w:p w:rsidR="008F05B8" w:rsidRDefault="008F05B8" w:rsidP="008F05B8">
      <w:pPr>
        <w:spacing w:after="160" w:line="256" w:lineRule="auto"/>
        <w:ind w:left="720"/>
        <w:jc w:val="both"/>
        <w:rPr>
          <w:rFonts w:eastAsiaTheme="minorHAnsi"/>
          <w:lang w:val="lv-LV"/>
        </w:rPr>
      </w:pPr>
      <w:r>
        <w:rPr>
          <w:rFonts w:eastAsiaTheme="minorHAnsi"/>
          <w:lang w:val="lv-LV"/>
        </w:rPr>
        <w:t>- Absolūtajām vērtībām jābūt salīdzināmām ar Latvijas zinātnes bāzes finansējumu (piemēram, pētnieku skaits PLE) un salīdzinātām saistībā ar ikgadējām izmaiņām.</w:t>
      </w:r>
    </w:p>
    <w:p w:rsidR="008F05B8" w:rsidRDefault="008F05B8" w:rsidP="008F05B8">
      <w:pPr>
        <w:spacing w:after="160" w:line="256" w:lineRule="auto"/>
        <w:jc w:val="both"/>
        <w:rPr>
          <w:rFonts w:eastAsiaTheme="minorHAnsi"/>
          <w:b/>
          <w:lang w:val="lv-LV"/>
        </w:rPr>
      </w:pPr>
      <w:r>
        <w:rPr>
          <w:rFonts w:eastAsiaTheme="minorHAnsi"/>
          <w:b/>
          <w:lang w:val="lv-LV"/>
        </w:rPr>
        <w:t>2. Eksporta pieaugums, nodarbinātības pieaugums, augsti kvalificētu darba vietu pieaugums u.c.</w:t>
      </w:r>
    </w:p>
    <w:p w:rsidR="008F05B8" w:rsidRDefault="008F05B8" w:rsidP="008F05B8">
      <w:pPr>
        <w:spacing w:after="160" w:line="256" w:lineRule="auto"/>
        <w:jc w:val="both"/>
        <w:rPr>
          <w:rFonts w:eastAsiaTheme="minorHAnsi"/>
          <w:lang w:val="lv-LV"/>
        </w:rPr>
      </w:pPr>
      <w:r>
        <w:rPr>
          <w:rFonts w:eastAsiaTheme="minorHAnsi"/>
          <w:lang w:val="lv-LV"/>
        </w:rPr>
        <w:t>5. tabula. Ekonomiskās ietekmes izvērtējuma matrica</w:t>
      </w:r>
    </w:p>
    <w:tbl>
      <w:tblPr>
        <w:tblStyle w:val="TableGrid"/>
        <w:tblW w:w="0" w:type="auto"/>
        <w:tblInd w:w="-5" w:type="dxa"/>
        <w:tblLook w:val="04A0" w:firstRow="1" w:lastRow="0" w:firstColumn="1" w:lastColumn="0" w:noHBand="0" w:noVBand="1"/>
      </w:tblPr>
      <w:tblGrid>
        <w:gridCol w:w="2126"/>
        <w:gridCol w:w="1679"/>
        <w:gridCol w:w="2799"/>
        <w:gridCol w:w="1697"/>
      </w:tblGrid>
      <w:tr w:rsidR="008F05B8" w:rsidTr="008F05B8">
        <w:tc>
          <w:tcPr>
            <w:tcW w:w="3544"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b/>
                <w:lang w:val="lv-LV"/>
              </w:rPr>
            </w:pPr>
            <w:r>
              <w:rPr>
                <w:rFonts w:eastAsiaTheme="minorHAnsi"/>
                <w:b/>
                <w:lang w:val="lv-LV"/>
              </w:rPr>
              <w:t>Jautājums</w:t>
            </w:r>
          </w:p>
        </w:tc>
        <w:tc>
          <w:tcPr>
            <w:tcW w:w="1701"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b/>
                <w:lang w:val="lv-LV"/>
              </w:rPr>
            </w:pPr>
            <w:r>
              <w:rPr>
                <w:rFonts w:eastAsiaTheme="minorHAnsi"/>
                <w:b/>
                <w:lang w:val="lv-LV"/>
              </w:rPr>
              <w:t>Metodika</w:t>
            </w:r>
          </w:p>
        </w:tc>
        <w:tc>
          <w:tcPr>
            <w:tcW w:w="5812"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b/>
                <w:lang w:val="lv-LV"/>
              </w:rPr>
            </w:pPr>
            <w:r>
              <w:rPr>
                <w:rFonts w:eastAsiaTheme="minorHAnsi"/>
                <w:b/>
                <w:lang w:val="lv-LV"/>
              </w:rPr>
              <w:t>Indikatori</w:t>
            </w:r>
          </w:p>
        </w:tc>
        <w:tc>
          <w:tcPr>
            <w:tcW w:w="2835"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b/>
                <w:lang w:val="lv-LV"/>
              </w:rPr>
            </w:pPr>
            <w:r>
              <w:rPr>
                <w:rFonts w:eastAsiaTheme="minorHAnsi"/>
                <w:b/>
                <w:lang w:val="lv-LV"/>
              </w:rPr>
              <w:t>Datu bāzes</w:t>
            </w:r>
          </w:p>
        </w:tc>
      </w:tr>
      <w:tr w:rsidR="008F05B8" w:rsidTr="008F05B8">
        <w:tc>
          <w:tcPr>
            <w:tcW w:w="3544"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Kādas ir bijušas pētnieku un komersantu sekmes “Apvārsnis 2020” investīciju piesaistē?</w:t>
            </w:r>
          </w:p>
        </w:tc>
        <w:tc>
          <w:tcPr>
            <w:tcW w:w="1701"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Aprakstošā statistika</w:t>
            </w:r>
          </w:p>
        </w:tc>
        <w:tc>
          <w:tcPr>
            <w:tcW w:w="5812"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1) Dalība pīlāra “Vadošā loma rūpniecībā”</w:t>
            </w:r>
          </w:p>
          <w:p w:rsidR="008F05B8" w:rsidRDefault="008F05B8">
            <w:pPr>
              <w:jc w:val="both"/>
              <w:rPr>
                <w:rFonts w:eastAsiaTheme="minorHAnsi"/>
                <w:lang w:val="lv-LV"/>
              </w:rPr>
            </w:pPr>
            <w:r>
              <w:rPr>
                <w:rFonts w:eastAsiaTheme="minorHAnsi"/>
                <w:lang w:val="lv-LV"/>
              </w:rPr>
              <w:t>Projektu konkursos;</w:t>
            </w:r>
          </w:p>
          <w:p w:rsidR="008F05B8" w:rsidRDefault="008F05B8">
            <w:pPr>
              <w:jc w:val="both"/>
              <w:rPr>
                <w:rFonts w:eastAsiaTheme="minorHAnsi"/>
                <w:lang w:val="lv-LV"/>
              </w:rPr>
            </w:pPr>
            <w:r>
              <w:rPr>
                <w:rFonts w:eastAsiaTheme="minorHAnsi"/>
                <w:lang w:val="lv-LV"/>
              </w:rPr>
              <w:t xml:space="preserve">2) Finansēto projektu skaits, koordinēto projektu skaits, kopējais dalību skaits, iegūtais </w:t>
            </w:r>
            <w:r>
              <w:rPr>
                <w:rFonts w:eastAsiaTheme="minorHAnsi"/>
                <w:lang w:val="lv-LV"/>
              </w:rPr>
              <w:lastRenderedPageBreak/>
              <w:t>finansējuma apjoms, sekmība;</w:t>
            </w:r>
          </w:p>
          <w:p w:rsidR="008F05B8" w:rsidRDefault="008F05B8">
            <w:pPr>
              <w:jc w:val="both"/>
              <w:rPr>
                <w:rFonts w:eastAsiaTheme="minorHAnsi"/>
                <w:lang w:val="lv-LV"/>
              </w:rPr>
            </w:pPr>
            <w:r>
              <w:rPr>
                <w:rFonts w:eastAsiaTheme="minorHAnsi"/>
                <w:lang w:val="lv-LV"/>
              </w:rPr>
              <w:t>3) Absolūtajām vērtībām jābūt salīdzināmām ar Latvijas zinātnes bāzes finansējumu (piemēram pētnieku skaits PLE) un salīdzinātām saistībā ar ikgadējo progresu.</w:t>
            </w:r>
          </w:p>
        </w:tc>
        <w:tc>
          <w:tcPr>
            <w:tcW w:w="2835"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lastRenderedPageBreak/>
              <w:t>Nacionālā R&amp;D statistika;</w:t>
            </w:r>
          </w:p>
          <w:p w:rsidR="008F05B8" w:rsidRDefault="008F05B8">
            <w:pPr>
              <w:jc w:val="both"/>
              <w:rPr>
                <w:rFonts w:eastAsiaTheme="minorHAnsi"/>
                <w:lang w:val="lv-LV"/>
              </w:rPr>
            </w:pPr>
            <w:r>
              <w:rPr>
                <w:rFonts w:eastAsiaTheme="minorHAnsi"/>
                <w:lang w:val="lv-LV"/>
              </w:rPr>
              <w:t>Eurostat;</w:t>
            </w:r>
          </w:p>
        </w:tc>
      </w:tr>
      <w:tr w:rsidR="008F05B8" w:rsidTr="008F05B8">
        <w:tc>
          <w:tcPr>
            <w:tcW w:w="3544"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Vai dalība programmā “Apvārsnis 2020” ir veicinājusi komersantu attīstību?</w:t>
            </w:r>
          </w:p>
        </w:tc>
        <w:tc>
          <w:tcPr>
            <w:tcW w:w="1701"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Ekonometriskā analīze</w:t>
            </w:r>
          </w:p>
        </w:tc>
        <w:tc>
          <w:tcPr>
            <w:tcW w:w="5812"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1) Ieņēmumu, eksporta, nodarbinātības pieaugums;</w:t>
            </w:r>
          </w:p>
          <w:p w:rsidR="008F05B8" w:rsidRDefault="008F05B8">
            <w:pPr>
              <w:jc w:val="both"/>
              <w:rPr>
                <w:rFonts w:eastAsiaTheme="minorHAnsi"/>
                <w:lang w:val="lv-LV"/>
              </w:rPr>
            </w:pPr>
            <w:r>
              <w:rPr>
                <w:rFonts w:eastAsiaTheme="minorHAnsi"/>
                <w:lang w:val="lv-LV"/>
              </w:rPr>
              <w:t>2) Augsti kvalificētu darbinieku skaita pieaugums.</w:t>
            </w:r>
          </w:p>
        </w:tc>
        <w:tc>
          <w:tcPr>
            <w:tcW w:w="2835"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Nacionālie statistikas dati;</w:t>
            </w:r>
          </w:p>
          <w:p w:rsidR="008F05B8" w:rsidRDefault="008F05B8">
            <w:pPr>
              <w:jc w:val="both"/>
              <w:rPr>
                <w:rFonts w:eastAsiaTheme="minorHAnsi"/>
                <w:lang w:val="lv-LV"/>
              </w:rPr>
            </w:pPr>
            <w:r>
              <w:rPr>
                <w:rFonts w:eastAsiaTheme="minorHAnsi"/>
                <w:lang w:val="lv-LV"/>
              </w:rPr>
              <w:t>Privātās datu bāzes</w:t>
            </w:r>
          </w:p>
        </w:tc>
      </w:tr>
      <w:tr w:rsidR="008F05B8" w:rsidTr="008F05B8">
        <w:tc>
          <w:tcPr>
            <w:tcW w:w="3544"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Vai dalība programmā “Apvārsnis 2020” ir veicinājusi konkurētspēju tirgū</w:t>
            </w:r>
          </w:p>
        </w:tc>
        <w:tc>
          <w:tcPr>
            <w:tcW w:w="1701"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Pētījums/ aptauja</w:t>
            </w:r>
          </w:p>
        </w:tc>
        <w:tc>
          <w:tcPr>
            <w:tcW w:w="5812"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Komersantu daļa, kas uzskata, ka dalība programmā “Apvārsnis 2020” ir veicinājusi viņu konkurētspēju un virzību tirgū.</w:t>
            </w:r>
          </w:p>
        </w:tc>
        <w:tc>
          <w:tcPr>
            <w:tcW w:w="2835"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 xml:space="preserve">Pētījuma/ aptaujas dati </w:t>
            </w:r>
          </w:p>
        </w:tc>
      </w:tr>
    </w:tbl>
    <w:p w:rsidR="008F05B8" w:rsidRDefault="008F05B8" w:rsidP="008F05B8">
      <w:pPr>
        <w:spacing w:after="160" w:line="256" w:lineRule="auto"/>
        <w:jc w:val="both"/>
        <w:rPr>
          <w:rFonts w:eastAsiaTheme="minorHAnsi"/>
          <w:lang w:val="lv-LV"/>
        </w:rPr>
      </w:pPr>
    </w:p>
    <w:p w:rsidR="008F05B8" w:rsidRDefault="008F05B8" w:rsidP="008F05B8">
      <w:pPr>
        <w:spacing w:after="160" w:line="256" w:lineRule="auto"/>
        <w:jc w:val="both"/>
        <w:rPr>
          <w:rFonts w:eastAsiaTheme="minorHAnsi"/>
          <w:lang w:val="lv-LV"/>
        </w:rPr>
      </w:pPr>
    </w:p>
    <w:p w:rsidR="008F05B8" w:rsidRDefault="008F05B8" w:rsidP="008F05B8">
      <w:pPr>
        <w:spacing w:after="160" w:line="256" w:lineRule="auto"/>
        <w:jc w:val="both"/>
        <w:rPr>
          <w:rFonts w:eastAsiaTheme="minorHAnsi"/>
          <w:lang w:val="lv-LV"/>
        </w:rPr>
      </w:pPr>
    </w:p>
    <w:p w:rsidR="008F05B8" w:rsidRDefault="008F05B8" w:rsidP="008F05B8">
      <w:pPr>
        <w:spacing w:after="160" w:line="256" w:lineRule="auto"/>
        <w:jc w:val="both"/>
        <w:rPr>
          <w:rFonts w:eastAsiaTheme="minorHAnsi"/>
          <w:b/>
          <w:lang w:val="lv-LV"/>
        </w:rPr>
      </w:pPr>
      <w:r>
        <w:rPr>
          <w:rFonts w:eastAsiaTheme="minorHAnsi"/>
          <w:b/>
          <w:lang w:val="lv-LV"/>
        </w:rPr>
        <w:t>6. Dalības programmā “Apvārsnis 2020” sociālās ietekmes izvērtējums.</w:t>
      </w:r>
    </w:p>
    <w:p w:rsidR="008F05B8" w:rsidRDefault="008F05B8" w:rsidP="008F05B8">
      <w:pPr>
        <w:spacing w:after="160" w:line="256" w:lineRule="auto"/>
        <w:ind w:firstLine="720"/>
        <w:jc w:val="both"/>
        <w:rPr>
          <w:rFonts w:eastAsiaTheme="minorHAnsi"/>
          <w:lang w:val="lv-LV"/>
        </w:rPr>
      </w:pPr>
      <w:r>
        <w:rPr>
          <w:rFonts w:eastAsiaTheme="minorHAnsi"/>
          <w:lang w:val="lv-LV"/>
        </w:rPr>
        <w:t>Svarīgs aspekts ietekmes novērtēšanā ir programmas “Apvārsnis 2020” ietekme uz plašāku sabiedrību, ne tikai uz zinātnieku sabiedrību, tādēļ veicams zinātnisko pētījumu ietekmes novērtējums uz sabiedrību kopumā. Jāpiezīmē, ka sociālā ietekme iekļauj arī ekonomisko ietekmi, kura izvērtējama atsevišķi iepriekšējās sadaļas ietvaros. Lai gan visas programmas “Apvārsnis 2020” ietvaros tiek sagaidīta nozīmīga sociālā ietekme, tomēr šajā sadaļā tiek ieteikts fokusēties uz specifisko programmas “Apvārsnis 2020” pīlāra “Sabiedrības izaicinājumi” sociālo ietekmi.</w:t>
      </w:r>
    </w:p>
    <w:p w:rsidR="008F05B8" w:rsidRDefault="008F05B8" w:rsidP="008F05B8">
      <w:pPr>
        <w:spacing w:after="160" w:line="256" w:lineRule="auto"/>
        <w:jc w:val="both"/>
        <w:rPr>
          <w:rFonts w:eastAsiaTheme="minorHAnsi"/>
          <w:lang w:val="lv-LV"/>
        </w:rPr>
      </w:pPr>
      <w:r>
        <w:rPr>
          <w:rFonts w:eastAsiaTheme="minorHAnsi"/>
          <w:lang w:val="lv-LV"/>
        </w:rPr>
        <w:t>6. tabula. Sociālās ietekmes izvērtējuma matrica</w:t>
      </w:r>
    </w:p>
    <w:tbl>
      <w:tblPr>
        <w:tblStyle w:val="TableGrid"/>
        <w:tblW w:w="0" w:type="auto"/>
        <w:tblInd w:w="-5" w:type="dxa"/>
        <w:tblLook w:val="04A0" w:firstRow="1" w:lastRow="0" w:firstColumn="1" w:lastColumn="0" w:noHBand="0" w:noVBand="1"/>
      </w:tblPr>
      <w:tblGrid>
        <w:gridCol w:w="1901"/>
        <w:gridCol w:w="1820"/>
        <w:gridCol w:w="3071"/>
        <w:gridCol w:w="1509"/>
      </w:tblGrid>
      <w:tr w:rsidR="008F05B8" w:rsidTr="008F05B8">
        <w:tc>
          <w:tcPr>
            <w:tcW w:w="3544"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b/>
                <w:lang w:val="lv-LV"/>
              </w:rPr>
            </w:pPr>
            <w:r>
              <w:rPr>
                <w:rFonts w:eastAsiaTheme="minorHAnsi"/>
                <w:b/>
                <w:lang w:val="lv-LV"/>
              </w:rPr>
              <w:t>Jautājums</w:t>
            </w:r>
          </w:p>
        </w:tc>
        <w:tc>
          <w:tcPr>
            <w:tcW w:w="1843"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b/>
                <w:lang w:val="lv-LV"/>
              </w:rPr>
            </w:pPr>
            <w:r>
              <w:rPr>
                <w:rFonts w:eastAsiaTheme="minorHAnsi"/>
                <w:b/>
                <w:lang w:val="lv-LV"/>
              </w:rPr>
              <w:t>Metodika</w:t>
            </w:r>
          </w:p>
        </w:tc>
        <w:tc>
          <w:tcPr>
            <w:tcW w:w="5670"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b/>
                <w:lang w:val="lv-LV"/>
              </w:rPr>
            </w:pPr>
            <w:r>
              <w:rPr>
                <w:rFonts w:eastAsiaTheme="minorHAnsi"/>
                <w:b/>
                <w:lang w:val="lv-LV"/>
              </w:rPr>
              <w:t>Indikatori</w:t>
            </w:r>
          </w:p>
        </w:tc>
        <w:tc>
          <w:tcPr>
            <w:tcW w:w="2835"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b/>
                <w:lang w:val="lv-LV"/>
              </w:rPr>
            </w:pPr>
            <w:r>
              <w:rPr>
                <w:rFonts w:eastAsiaTheme="minorHAnsi"/>
                <w:b/>
                <w:lang w:val="lv-LV"/>
              </w:rPr>
              <w:t>Datu bāzes</w:t>
            </w:r>
          </w:p>
        </w:tc>
      </w:tr>
      <w:tr w:rsidR="008F05B8" w:rsidTr="008F05B8">
        <w:tc>
          <w:tcPr>
            <w:tcW w:w="3544"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Vai dalība programmā “Apvārsnis 2020” ir risinājusi sabiedrības problēmas un izaicinājumus?</w:t>
            </w:r>
          </w:p>
        </w:tc>
        <w:tc>
          <w:tcPr>
            <w:tcW w:w="1843"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Aprakstošā statistika</w:t>
            </w:r>
          </w:p>
        </w:tc>
        <w:tc>
          <w:tcPr>
            <w:tcW w:w="5670"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1) Dalība pīlāra “Sabiedrības izaicinājumi”</w:t>
            </w:r>
          </w:p>
          <w:p w:rsidR="008F05B8" w:rsidRDefault="008F05B8">
            <w:pPr>
              <w:jc w:val="both"/>
              <w:rPr>
                <w:rFonts w:eastAsiaTheme="minorHAnsi"/>
                <w:lang w:val="lv-LV"/>
              </w:rPr>
            </w:pPr>
            <w:r>
              <w:rPr>
                <w:rFonts w:eastAsiaTheme="minorHAnsi"/>
                <w:lang w:val="lv-LV"/>
              </w:rPr>
              <w:t>projektu konkursos;</w:t>
            </w:r>
          </w:p>
          <w:p w:rsidR="008F05B8" w:rsidRDefault="008F05B8">
            <w:pPr>
              <w:jc w:val="both"/>
              <w:rPr>
                <w:rFonts w:eastAsiaTheme="minorHAnsi"/>
                <w:lang w:val="lv-LV"/>
              </w:rPr>
            </w:pPr>
            <w:r>
              <w:rPr>
                <w:rFonts w:eastAsiaTheme="minorHAnsi"/>
                <w:lang w:val="lv-LV"/>
              </w:rPr>
              <w:t>2) Finansēto projektu skaits, īpatsvars pēc tematikas, koordinēto projektu skaits, kopējais dalību skaits, iegūtais finansējuma apjoms, sekmība;</w:t>
            </w:r>
          </w:p>
          <w:p w:rsidR="008F05B8" w:rsidRDefault="008F05B8">
            <w:pPr>
              <w:jc w:val="both"/>
              <w:rPr>
                <w:rFonts w:eastAsiaTheme="minorHAnsi"/>
                <w:lang w:val="lv-LV"/>
              </w:rPr>
            </w:pPr>
            <w:r>
              <w:rPr>
                <w:rFonts w:eastAsiaTheme="minorHAnsi"/>
                <w:lang w:val="lv-LV"/>
              </w:rPr>
              <w:t>3) Projektu daļa, kuros piedalījušās nevalstiskās organizācijas</w:t>
            </w:r>
          </w:p>
        </w:tc>
        <w:tc>
          <w:tcPr>
            <w:tcW w:w="2835"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eCORDA dati</w:t>
            </w:r>
          </w:p>
        </w:tc>
      </w:tr>
      <w:tr w:rsidR="008F05B8" w:rsidTr="008F05B8">
        <w:tc>
          <w:tcPr>
            <w:tcW w:w="3544"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lastRenderedPageBreak/>
              <w:t>Vai dalība programmā “Apvārsnis 2020” ir risinājusi sabiedrības problēmas un izaicinājumus?</w:t>
            </w:r>
          </w:p>
        </w:tc>
        <w:tc>
          <w:tcPr>
            <w:tcW w:w="1843" w:type="dxa"/>
            <w:tcBorders>
              <w:top w:val="single" w:sz="4" w:space="0" w:color="auto"/>
              <w:left w:val="single" w:sz="4" w:space="0" w:color="auto"/>
              <w:bottom w:val="single" w:sz="4" w:space="0" w:color="auto"/>
              <w:right w:val="single" w:sz="4" w:space="0" w:color="auto"/>
            </w:tcBorders>
          </w:tcPr>
          <w:p w:rsidR="008F05B8" w:rsidRDefault="008F05B8">
            <w:pPr>
              <w:jc w:val="both"/>
              <w:rPr>
                <w:rFonts w:eastAsiaTheme="minorHAnsi"/>
                <w:lang w:val="lv-LV"/>
              </w:rPr>
            </w:pPr>
            <w:r>
              <w:rPr>
                <w:rFonts w:eastAsiaTheme="minorHAnsi"/>
                <w:lang w:val="lv-LV"/>
              </w:rPr>
              <w:t>Satura analīze (atslēgas vārdu identificēšana projektu kopsavilkumos);</w:t>
            </w:r>
          </w:p>
          <w:p w:rsidR="008F05B8" w:rsidRDefault="008F05B8">
            <w:pPr>
              <w:jc w:val="both"/>
              <w:rPr>
                <w:rFonts w:eastAsiaTheme="minorHAnsi"/>
                <w:lang w:val="lv-LV"/>
              </w:rPr>
            </w:pPr>
            <w:r>
              <w:rPr>
                <w:rFonts w:eastAsiaTheme="minorHAnsi"/>
                <w:lang w:val="lv-LV"/>
              </w:rPr>
              <w:t>Tīklu analīze</w:t>
            </w:r>
          </w:p>
          <w:p w:rsidR="008F05B8" w:rsidRDefault="008F05B8">
            <w:pPr>
              <w:jc w:val="both"/>
              <w:rPr>
                <w:rFonts w:eastAsiaTheme="minorHAnsi"/>
                <w:lang w:val="lv-LV"/>
              </w:rPr>
            </w:pPr>
          </w:p>
        </w:tc>
        <w:tc>
          <w:tcPr>
            <w:tcW w:w="5670"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 xml:space="preserve">1) Projektu daļa, kas piedāvā globālo problēmu risinājumus, </w:t>
            </w:r>
          </w:p>
          <w:p w:rsidR="008F05B8" w:rsidRDefault="008F05B8">
            <w:pPr>
              <w:jc w:val="both"/>
              <w:rPr>
                <w:rFonts w:eastAsiaTheme="minorHAnsi"/>
                <w:lang w:val="lv-LV"/>
              </w:rPr>
            </w:pPr>
            <w:r>
              <w:rPr>
                <w:rFonts w:eastAsiaTheme="minorHAnsi"/>
                <w:lang w:val="lv-LV"/>
              </w:rPr>
              <w:t>2) Starpdisciplināru sadarbības tīklu izveide u.c.</w:t>
            </w:r>
          </w:p>
        </w:tc>
        <w:tc>
          <w:tcPr>
            <w:tcW w:w="2835"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eCORDA</w:t>
            </w:r>
          </w:p>
        </w:tc>
      </w:tr>
      <w:tr w:rsidR="008F05B8" w:rsidTr="008F05B8">
        <w:tc>
          <w:tcPr>
            <w:tcW w:w="3544"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Vai dalība programmā “Apvārsnis 2020” ir risinājusi sabiedrības problēmas un izaicinājumus?</w:t>
            </w:r>
          </w:p>
        </w:tc>
        <w:tc>
          <w:tcPr>
            <w:tcW w:w="1843" w:type="dxa"/>
            <w:tcBorders>
              <w:top w:val="single" w:sz="4" w:space="0" w:color="auto"/>
              <w:left w:val="single" w:sz="4" w:space="0" w:color="auto"/>
              <w:bottom w:val="single" w:sz="4" w:space="0" w:color="auto"/>
              <w:right w:val="single" w:sz="4" w:space="0" w:color="auto"/>
            </w:tcBorders>
          </w:tcPr>
          <w:p w:rsidR="008F05B8" w:rsidRDefault="008F05B8">
            <w:pPr>
              <w:jc w:val="both"/>
              <w:rPr>
                <w:rFonts w:eastAsiaTheme="minorHAnsi"/>
                <w:lang w:val="lv-LV"/>
              </w:rPr>
            </w:pPr>
            <w:r>
              <w:rPr>
                <w:rFonts w:eastAsiaTheme="minorHAnsi"/>
                <w:lang w:val="lv-LV"/>
              </w:rPr>
              <w:t>1) Aptauja/ pētījums</w:t>
            </w:r>
          </w:p>
          <w:p w:rsidR="008F05B8" w:rsidRDefault="008F05B8">
            <w:pPr>
              <w:jc w:val="both"/>
              <w:rPr>
                <w:rFonts w:eastAsiaTheme="minorHAnsi"/>
                <w:lang w:val="lv-LV"/>
              </w:rPr>
            </w:pPr>
            <w:r>
              <w:rPr>
                <w:rFonts w:eastAsiaTheme="minorHAnsi"/>
                <w:lang w:val="lv-LV"/>
              </w:rPr>
              <w:t xml:space="preserve">2) Gadījuma izpēte </w:t>
            </w:r>
            <w:r>
              <w:rPr>
                <w:rFonts w:eastAsiaTheme="minorHAnsi"/>
                <w:i/>
                <w:lang w:val="lv-LV"/>
              </w:rPr>
              <w:t xml:space="preserve">(case study)- 20 % </w:t>
            </w:r>
            <w:r>
              <w:rPr>
                <w:rFonts w:eastAsiaTheme="minorHAnsi"/>
                <w:lang w:val="lv-LV"/>
              </w:rPr>
              <w:t>no finansētajiem projektiem (ne tie paši, kas 2.tabulā)</w:t>
            </w:r>
          </w:p>
          <w:p w:rsidR="008F05B8" w:rsidRDefault="008F05B8">
            <w:pPr>
              <w:jc w:val="both"/>
              <w:rPr>
                <w:rFonts w:eastAsiaTheme="minorHAnsi"/>
                <w:lang w:val="lv-LV"/>
              </w:rPr>
            </w:pPr>
          </w:p>
        </w:tc>
        <w:tc>
          <w:tcPr>
            <w:tcW w:w="5670"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Pierādījumi un ieteikumi, kas piedāvāti politikas veidotājiem nacionālā un starptautiskā līmenī.</w:t>
            </w:r>
          </w:p>
          <w:p w:rsidR="008F05B8" w:rsidRDefault="008F05B8">
            <w:pPr>
              <w:jc w:val="both"/>
              <w:rPr>
                <w:rFonts w:eastAsiaTheme="minorHAnsi"/>
                <w:lang w:val="lv-LV"/>
              </w:rPr>
            </w:pPr>
            <w:r>
              <w:rPr>
                <w:rFonts w:eastAsiaTheme="minorHAnsi"/>
                <w:lang w:val="lv-LV"/>
              </w:rPr>
              <w:t>Rīcībpolitikas, regulējums, risinājumi, kur iestrādāti šie ieteikumi.</w:t>
            </w:r>
          </w:p>
        </w:tc>
        <w:tc>
          <w:tcPr>
            <w:tcW w:w="2835"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Projektu dati</w:t>
            </w:r>
          </w:p>
        </w:tc>
      </w:tr>
      <w:tr w:rsidR="008F05B8" w:rsidTr="008F05B8">
        <w:tc>
          <w:tcPr>
            <w:tcW w:w="3544"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Vai dalība programmā “Apvārsnis 2020” ir risinājusi sabiedrības problēmas un izaicinājumus?</w:t>
            </w:r>
          </w:p>
        </w:tc>
        <w:tc>
          <w:tcPr>
            <w:tcW w:w="1843"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1) Scientometriskā analīze</w:t>
            </w:r>
          </w:p>
          <w:p w:rsidR="008F05B8" w:rsidRDefault="008F05B8">
            <w:pPr>
              <w:jc w:val="both"/>
              <w:rPr>
                <w:rFonts w:eastAsiaTheme="minorHAnsi"/>
                <w:lang w:val="lv-LV"/>
              </w:rPr>
            </w:pPr>
            <w:r>
              <w:rPr>
                <w:rFonts w:eastAsiaTheme="minorHAnsi"/>
                <w:lang w:val="lv-LV"/>
              </w:rPr>
              <w:t>2) Satura analīze</w:t>
            </w:r>
          </w:p>
        </w:tc>
        <w:tc>
          <w:tcPr>
            <w:tcW w:w="5670"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1) Inovācijas sabiedrības problēmu un izaicinājumu risināšanai</w:t>
            </w:r>
          </w:p>
          <w:p w:rsidR="008F05B8" w:rsidRDefault="008F05B8">
            <w:pPr>
              <w:jc w:val="both"/>
              <w:rPr>
                <w:rFonts w:eastAsiaTheme="minorHAnsi"/>
                <w:lang w:val="lv-LV"/>
              </w:rPr>
            </w:pPr>
            <w:r>
              <w:rPr>
                <w:rFonts w:eastAsiaTheme="minorHAnsi"/>
                <w:lang w:val="lv-LV"/>
              </w:rPr>
              <w:t>2) Publikāciju skaita palielināšanās par sabiedrības izaicinājumiem/problēmu risināšanu programmas “Apvārsnis 2020” finansēto projektu ietvaros – jāsalīdzina situācija 2014. gadā ar situāciju 2017.gadā.</w:t>
            </w:r>
          </w:p>
        </w:tc>
        <w:tc>
          <w:tcPr>
            <w:tcW w:w="2835" w:type="dxa"/>
            <w:tcBorders>
              <w:top w:val="single" w:sz="4" w:space="0" w:color="auto"/>
              <w:left w:val="single" w:sz="4" w:space="0" w:color="auto"/>
              <w:bottom w:val="single" w:sz="4" w:space="0" w:color="auto"/>
              <w:right w:val="single" w:sz="4" w:space="0" w:color="auto"/>
            </w:tcBorders>
            <w:hideMark/>
          </w:tcPr>
          <w:p w:rsidR="008F05B8" w:rsidRDefault="008F05B8">
            <w:pPr>
              <w:jc w:val="both"/>
              <w:rPr>
                <w:rFonts w:eastAsiaTheme="minorHAnsi"/>
                <w:lang w:val="lv-LV"/>
              </w:rPr>
            </w:pPr>
            <w:r>
              <w:rPr>
                <w:rFonts w:eastAsiaTheme="minorHAnsi"/>
                <w:lang w:val="lv-LV"/>
              </w:rPr>
              <w:t>Patentu DB, piem. google patent, USPTO vai espacenet.;</w:t>
            </w:r>
          </w:p>
          <w:p w:rsidR="008F05B8" w:rsidRDefault="008F05B8">
            <w:pPr>
              <w:jc w:val="both"/>
              <w:rPr>
                <w:rFonts w:eastAsiaTheme="minorHAnsi"/>
                <w:lang w:val="lv-LV"/>
              </w:rPr>
            </w:pPr>
            <w:r>
              <w:rPr>
                <w:rFonts w:eastAsiaTheme="minorHAnsi"/>
                <w:lang w:val="lv-LV"/>
              </w:rPr>
              <w:t>Publikāciju DB.</w:t>
            </w:r>
          </w:p>
        </w:tc>
      </w:tr>
    </w:tbl>
    <w:p w:rsidR="008F05B8" w:rsidRDefault="008F05B8" w:rsidP="008F05B8">
      <w:pPr>
        <w:spacing w:after="160" w:line="256" w:lineRule="auto"/>
        <w:jc w:val="both"/>
        <w:rPr>
          <w:rFonts w:asciiTheme="minorHAnsi" w:eastAsiaTheme="minorHAnsi" w:hAnsiTheme="minorHAnsi" w:cstheme="minorBidi"/>
          <w:sz w:val="22"/>
          <w:szCs w:val="22"/>
          <w:lang w:val="lv-LV"/>
        </w:rPr>
      </w:pPr>
    </w:p>
    <w:p w:rsidR="008F05B8" w:rsidRDefault="008F05B8" w:rsidP="008F05B8">
      <w:pPr>
        <w:spacing w:after="160" w:line="256" w:lineRule="auto"/>
        <w:jc w:val="both"/>
        <w:rPr>
          <w:rFonts w:asciiTheme="minorHAnsi" w:eastAsiaTheme="minorHAnsi" w:hAnsiTheme="minorHAnsi" w:cstheme="minorBidi"/>
          <w:sz w:val="22"/>
          <w:szCs w:val="22"/>
          <w:lang w:val="lv-LV"/>
        </w:rPr>
      </w:pPr>
    </w:p>
    <w:p w:rsidR="008F05B8" w:rsidRDefault="008F05B8" w:rsidP="008F05B8">
      <w:pPr>
        <w:spacing w:after="160" w:line="256" w:lineRule="auto"/>
        <w:jc w:val="both"/>
        <w:rPr>
          <w:rFonts w:asciiTheme="minorHAnsi" w:eastAsiaTheme="minorHAnsi" w:hAnsiTheme="minorHAnsi" w:cstheme="minorBidi"/>
          <w:sz w:val="22"/>
          <w:szCs w:val="22"/>
          <w:lang w:val="lv-LV"/>
        </w:rPr>
      </w:pPr>
    </w:p>
    <w:p w:rsidR="008F05B8" w:rsidRDefault="008F05B8" w:rsidP="008F05B8">
      <w:pPr>
        <w:widowControl w:val="0"/>
        <w:ind w:left="142" w:hanging="142"/>
        <w:jc w:val="both"/>
        <w:rPr>
          <w:i/>
          <w:color w:val="000000"/>
          <w:lang w:val="lv-LV"/>
        </w:rPr>
      </w:pPr>
    </w:p>
    <w:p w:rsidR="008F05B8" w:rsidRDefault="008F05B8" w:rsidP="008F05B8">
      <w:pPr>
        <w:widowControl w:val="0"/>
        <w:ind w:left="426" w:hanging="426"/>
        <w:jc w:val="both"/>
        <w:rPr>
          <w:color w:val="000000"/>
          <w:lang w:val="lv-LV"/>
        </w:rPr>
      </w:pPr>
    </w:p>
    <w:p w:rsidR="008F05B8" w:rsidRDefault="008F05B8" w:rsidP="008F05B8">
      <w:pPr>
        <w:widowControl w:val="0"/>
        <w:jc w:val="both"/>
        <w:rPr>
          <w:color w:val="000000"/>
          <w:lang w:val="lv-LV"/>
        </w:rPr>
      </w:pPr>
    </w:p>
    <w:p w:rsidR="008F05B8" w:rsidRDefault="008F05B8" w:rsidP="008F05B8">
      <w:pPr>
        <w:widowControl w:val="0"/>
        <w:jc w:val="right"/>
        <w:rPr>
          <w:b/>
          <w:szCs w:val="28"/>
          <w:lang w:val="lv-LV"/>
        </w:rPr>
      </w:pPr>
      <w:r>
        <w:rPr>
          <w:color w:val="000000"/>
          <w:sz w:val="20"/>
          <w:szCs w:val="20"/>
          <w:lang w:val="lv-LV"/>
        </w:rPr>
        <w:br w:type="page"/>
      </w:r>
    </w:p>
    <w:p w:rsidR="008F05B8" w:rsidRDefault="008F05B8" w:rsidP="008F05B8">
      <w:pPr>
        <w:jc w:val="center"/>
        <w:rPr>
          <w:b/>
          <w:bCs/>
          <w:lang w:val="lv-LV"/>
        </w:rPr>
      </w:pPr>
    </w:p>
    <w:p w:rsidR="008F05B8" w:rsidRDefault="008F05B8" w:rsidP="008F05B8">
      <w:pPr>
        <w:jc w:val="center"/>
        <w:rPr>
          <w:b/>
          <w:bCs/>
          <w:lang w:val="lv-LV"/>
        </w:rPr>
      </w:pPr>
    </w:p>
    <w:p w:rsidR="008F05B8" w:rsidRDefault="008F05B8" w:rsidP="008F05B8">
      <w:pPr>
        <w:spacing w:before="240" w:after="120"/>
        <w:jc w:val="center"/>
        <w:rPr>
          <w:b/>
          <w:lang w:val="lv-LV"/>
        </w:rPr>
      </w:pPr>
      <w:r>
        <w:rPr>
          <w:b/>
          <w:bCs/>
          <w:lang w:val="lv-LV"/>
        </w:rPr>
        <w:t>TEHNISKĀ SPECIFIKĀCIJA</w:t>
      </w:r>
    </w:p>
    <w:p w:rsidR="008F05B8" w:rsidRDefault="008F05B8" w:rsidP="008F05B8">
      <w:pPr>
        <w:autoSpaceDE w:val="0"/>
        <w:autoSpaceDN w:val="0"/>
        <w:adjustRightInd w:val="0"/>
        <w:spacing w:before="240" w:after="240"/>
        <w:jc w:val="center"/>
        <w:rPr>
          <w:b/>
          <w:bCs/>
          <w:highlight w:val="yellow"/>
          <w:u w:val="single"/>
          <w:lang w:val="lv-LV" w:eastAsia="lv-LV"/>
        </w:rPr>
      </w:pPr>
      <w:r>
        <w:rPr>
          <w:b/>
          <w:sz w:val="26"/>
          <w:szCs w:val="26"/>
          <w:u w:val="single"/>
          <w:lang w:val="lv-LV"/>
        </w:rPr>
        <w:t>Latvijas dalības izvērtējums programmas “Apvārsnis 2020” vidusposmā</w:t>
      </w:r>
    </w:p>
    <w:p w:rsidR="008F05B8" w:rsidRDefault="008F05B8" w:rsidP="008F05B8">
      <w:pPr>
        <w:widowControl w:val="0"/>
        <w:numPr>
          <w:ilvl w:val="0"/>
          <w:numId w:val="10"/>
        </w:numPr>
        <w:tabs>
          <w:tab w:val="left" w:pos="567"/>
        </w:tabs>
        <w:suppressAutoHyphens/>
        <w:spacing w:before="120" w:after="160"/>
        <w:ind w:left="567" w:hanging="567"/>
        <w:jc w:val="both"/>
        <w:rPr>
          <w:b/>
          <w:szCs w:val="22"/>
          <w:lang w:val="lv-LV"/>
        </w:rPr>
      </w:pPr>
      <w:r>
        <w:rPr>
          <w:b/>
          <w:lang w:val="lv-LV"/>
        </w:rPr>
        <w:t>Iepirkuma priekšmets</w:t>
      </w:r>
    </w:p>
    <w:p w:rsidR="008F05B8" w:rsidRDefault="008F05B8" w:rsidP="008F05B8">
      <w:pPr>
        <w:autoSpaceDE w:val="0"/>
        <w:autoSpaceDN w:val="0"/>
        <w:adjustRightInd w:val="0"/>
        <w:jc w:val="both"/>
        <w:rPr>
          <w:lang w:val="lv-LV" w:eastAsia="lv-LV"/>
        </w:rPr>
      </w:pPr>
      <w:r>
        <w:rPr>
          <w:lang w:val="lv-LV" w:eastAsia="lv-LV"/>
        </w:rPr>
        <w:t>Ziņojums par programmas “Apvārsnis 2020” īstenošanu un ietekmi Latvijā laikposmā no 2014. līdz 2017.gadam.</w:t>
      </w:r>
    </w:p>
    <w:p w:rsidR="008F05B8" w:rsidRDefault="008F05B8" w:rsidP="008F05B8">
      <w:pPr>
        <w:autoSpaceDE w:val="0"/>
        <w:autoSpaceDN w:val="0"/>
        <w:adjustRightInd w:val="0"/>
        <w:jc w:val="both"/>
        <w:rPr>
          <w:lang w:val="lv-LV" w:eastAsia="lv-LV"/>
        </w:rPr>
      </w:pPr>
    </w:p>
    <w:p w:rsidR="008F05B8" w:rsidRDefault="008F05B8" w:rsidP="008F05B8">
      <w:pPr>
        <w:numPr>
          <w:ilvl w:val="0"/>
          <w:numId w:val="10"/>
        </w:numPr>
        <w:spacing w:after="160"/>
        <w:ind w:left="567" w:hanging="567"/>
        <w:jc w:val="both"/>
        <w:rPr>
          <w:b/>
          <w:szCs w:val="22"/>
          <w:lang w:val="lv-LV"/>
        </w:rPr>
      </w:pPr>
      <w:r>
        <w:rPr>
          <w:b/>
          <w:szCs w:val="22"/>
          <w:lang w:val="lv-LV"/>
        </w:rPr>
        <w:t>Vispārīga informācija</w:t>
      </w:r>
    </w:p>
    <w:p w:rsidR="008F05B8" w:rsidRDefault="008F05B8" w:rsidP="008F05B8">
      <w:pPr>
        <w:numPr>
          <w:ilvl w:val="1"/>
          <w:numId w:val="10"/>
        </w:numPr>
        <w:spacing w:before="60" w:after="60"/>
        <w:ind w:left="851" w:hanging="567"/>
        <w:jc w:val="both"/>
        <w:rPr>
          <w:lang w:val="lv-LV"/>
        </w:rPr>
      </w:pPr>
      <w:r>
        <w:rPr>
          <w:lang w:val="lv-LV"/>
        </w:rPr>
        <w:t xml:space="preserve">Programma “Apvārsnis 2020” ir visu laiku lielākā ES pētniecības un inovāciju programma, kas izveidota ar  Eiropas Parlamenta un Padomes 2013.gada 11.decembra regulu </w:t>
      </w:r>
      <w:r>
        <w:rPr>
          <w:iCs/>
          <w:lang w:val="lv-LV"/>
        </w:rPr>
        <w:t>Nr.1291/2013</w:t>
      </w:r>
      <w:r>
        <w:rPr>
          <w:vertAlign w:val="superscript"/>
          <w:lang w:val="lv-LV"/>
        </w:rPr>
        <w:footnoteReference w:id="1"/>
      </w:r>
      <w:r>
        <w:rPr>
          <w:lang w:val="lv-LV"/>
        </w:rPr>
        <w:t xml:space="preserve"> (turpmāk - regula Nr.1291/2013) un nosaka sistēmu, kas reglamentē Savienības atbalstu pētniecības un inovācijas pasākumiem, tādējādi nostiprinot Eiropas zinātnisko un tehnoloģisko bāzi un veicinot ieguvumus sabiedrībai, kā arī inovācijas, pētniecības un tehnoloģiju attīstības politikas ekonomiskā un rūpnieciskā potenciāla labāku izmantošanu.</w:t>
      </w:r>
    </w:p>
    <w:p w:rsidR="008F05B8" w:rsidRDefault="008F05B8" w:rsidP="008F05B8">
      <w:pPr>
        <w:numPr>
          <w:ilvl w:val="1"/>
          <w:numId w:val="10"/>
        </w:numPr>
        <w:tabs>
          <w:tab w:val="left" w:pos="709"/>
        </w:tabs>
        <w:spacing w:before="60" w:after="60"/>
        <w:ind w:left="851" w:hanging="567"/>
        <w:jc w:val="both"/>
        <w:rPr>
          <w:lang w:val="lv-LV"/>
        </w:rPr>
      </w:pPr>
      <w:r>
        <w:rPr>
          <w:lang w:val="lv-LV"/>
        </w:rPr>
        <w:t>Programmas “Apvārsnis 2020” vispārīgais mērķis ir veicināt uz zināšanām un inovāciju balstītas sabiedrības un ekonomikas veidošanu Savienībā, piesaistot papildu finansējumu pētniecībai, attīstībai un inovācijai un sekmējot pētniecības un attīstības mērķu sasniegšanu, tostarp attiecībā uz mērķi līdz 2020. gadam finansējumu pētniecībai un attīstībai visā Savienībā palielināt līdz 3 % no IKP. Tādējādi pamatprogramma atbalsta stratēģijas “Eiropa 2020” un citu Savienības politikas virzienu īstenošanu, kā arī Eiropas Pētniecības telpas (EPT) izveidi un darbību.</w:t>
      </w:r>
    </w:p>
    <w:p w:rsidR="008F05B8" w:rsidRDefault="008F05B8" w:rsidP="008F05B8">
      <w:pPr>
        <w:numPr>
          <w:ilvl w:val="1"/>
          <w:numId w:val="10"/>
        </w:numPr>
        <w:tabs>
          <w:tab w:val="left" w:pos="709"/>
        </w:tabs>
        <w:spacing w:before="60" w:after="60"/>
        <w:ind w:left="851" w:hanging="567"/>
        <w:jc w:val="both"/>
        <w:rPr>
          <w:lang w:val="lv-LV"/>
        </w:rPr>
      </w:pPr>
      <w:r>
        <w:rPr>
          <w:lang w:val="lv-LV"/>
        </w:rPr>
        <w:t>Pamatprogramma “Apvārsnis 2020” ir vērsta uz trim prioritātēm, proti, nodrošināt izcilu zinātni, lai Savienībai nostiprinātu pasaules līmeņa izcilību zinātnē, panākt vadošo lomu rūpniecībā, lai atbalstītu uzņēmējdarbību, tostarp mikrouzņēmumus, mazos un vidējos uzņēmumus (MVU) un inovāciju, un risināt sabiedrības problēmas, lai tieši reaģētu uz stratēģijā “Eiropa 2020” norādītajām problēmām, atbalstot plašu pasākumu klāstu, sākot no pētniecības līdz tirgum.</w:t>
      </w:r>
    </w:p>
    <w:p w:rsidR="008F05B8" w:rsidRDefault="008F05B8" w:rsidP="008F05B8">
      <w:pPr>
        <w:numPr>
          <w:ilvl w:val="1"/>
          <w:numId w:val="10"/>
        </w:numPr>
        <w:tabs>
          <w:tab w:val="left" w:pos="709"/>
        </w:tabs>
        <w:spacing w:before="60" w:after="60"/>
        <w:ind w:left="851" w:hanging="567"/>
        <w:jc w:val="both"/>
        <w:rPr>
          <w:lang w:val="lv-LV"/>
        </w:rPr>
      </w:pPr>
      <w:r>
        <w:rPr>
          <w:lang w:val="lv-LV"/>
        </w:rPr>
        <w:t>Rezultatīvie rādītāji panākumu novērtēšanai attiecībā pret šo vispārīgo mērķi ir šādi:</w:t>
      </w:r>
    </w:p>
    <w:p w:rsidR="008F05B8" w:rsidRDefault="008F05B8" w:rsidP="008F05B8">
      <w:pPr>
        <w:numPr>
          <w:ilvl w:val="2"/>
          <w:numId w:val="12"/>
        </w:numPr>
        <w:tabs>
          <w:tab w:val="left" w:pos="709"/>
        </w:tabs>
        <w:spacing w:before="60" w:after="60"/>
        <w:ind w:left="1276" w:hanging="360"/>
        <w:jc w:val="both"/>
        <w:rPr>
          <w:szCs w:val="22"/>
          <w:lang w:val="lv-LV"/>
        </w:rPr>
      </w:pPr>
      <w:r>
        <w:rPr>
          <w:szCs w:val="22"/>
          <w:lang w:val="lv-LV"/>
        </w:rPr>
        <w:t>stratēģijas “Eiropa 2020” mērķis attiecībā uz pētniecību un attīstību (PA) (3 % no IKP);</w:t>
      </w:r>
    </w:p>
    <w:p w:rsidR="008F05B8" w:rsidRDefault="008F05B8" w:rsidP="008F05B8">
      <w:pPr>
        <w:numPr>
          <w:ilvl w:val="2"/>
          <w:numId w:val="12"/>
        </w:numPr>
        <w:tabs>
          <w:tab w:val="left" w:pos="709"/>
        </w:tabs>
        <w:spacing w:before="60" w:after="60"/>
        <w:ind w:left="1276" w:hanging="360"/>
        <w:jc w:val="both"/>
        <w:rPr>
          <w:szCs w:val="22"/>
          <w:lang w:val="lv-LV"/>
        </w:rPr>
      </w:pPr>
      <w:r>
        <w:rPr>
          <w:szCs w:val="22"/>
          <w:lang w:val="lv-LV"/>
        </w:rPr>
        <w:t>inovācijas rezultātu rādītājs stratēģijas “Eiropa 2020” kontekstā;</w:t>
      </w:r>
    </w:p>
    <w:p w:rsidR="008F05B8" w:rsidRDefault="008F05B8" w:rsidP="008F05B8">
      <w:pPr>
        <w:numPr>
          <w:ilvl w:val="2"/>
          <w:numId w:val="12"/>
        </w:numPr>
        <w:tabs>
          <w:tab w:val="left" w:pos="709"/>
        </w:tabs>
        <w:spacing w:before="60" w:after="60"/>
        <w:ind w:left="1276" w:hanging="360"/>
        <w:jc w:val="both"/>
        <w:rPr>
          <w:szCs w:val="22"/>
          <w:lang w:val="lv-LV"/>
        </w:rPr>
      </w:pPr>
      <w:r>
        <w:rPr>
          <w:szCs w:val="22"/>
          <w:lang w:val="lv-LV"/>
        </w:rPr>
        <w:t>pētnieku īpatsvars ekonomiski aktīvo iedzīvotāju vidū.</w:t>
      </w:r>
    </w:p>
    <w:p w:rsidR="008F05B8" w:rsidRDefault="008F05B8" w:rsidP="008F05B8">
      <w:pPr>
        <w:numPr>
          <w:ilvl w:val="1"/>
          <w:numId w:val="10"/>
        </w:numPr>
        <w:tabs>
          <w:tab w:val="left" w:pos="709"/>
        </w:tabs>
        <w:spacing w:before="60" w:after="60"/>
        <w:ind w:left="851" w:hanging="567"/>
        <w:jc w:val="both"/>
        <w:rPr>
          <w:lang w:val="lv-LV"/>
        </w:rPr>
      </w:pPr>
      <w:r>
        <w:rPr>
          <w:lang w:val="lv-LV"/>
        </w:rPr>
        <w:t>Kopējais pieejamais programmas “Apvārsnis 2020” finansējums visam septiņu gadu periodam tiek plānots 77 028,30 miljoni EUR pašreizējās cenās.</w:t>
      </w:r>
    </w:p>
    <w:p w:rsidR="008F05B8" w:rsidRDefault="008F05B8" w:rsidP="008F05B8">
      <w:pPr>
        <w:numPr>
          <w:ilvl w:val="1"/>
          <w:numId w:val="10"/>
        </w:numPr>
        <w:tabs>
          <w:tab w:val="left" w:pos="709"/>
        </w:tabs>
        <w:spacing w:before="60" w:after="60"/>
        <w:ind w:left="851" w:hanging="567"/>
        <w:jc w:val="both"/>
        <w:rPr>
          <w:lang w:val="lv-LV"/>
        </w:rPr>
      </w:pPr>
      <w:r>
        <w:rPr>
          <w:lang w:val="lv-LV"/>
        </w:rPr>
        <w:lastRenderedPageBreak/>
        <w:t>Valsts izglītības attīstības aģentūra (turpmāk – VIAA) nodrošina Eiropas Savienības Ietvara programmas “Apvārsnis 2020” (Horizon 2020) Nacionālā kontaktpunkta funkciju īstenošanu;</w:t>
      </w:r>
    </w:p>
    <w:p w:rsidR="008F05B8" w:rsidRDefault="008F05B8" w:rsidP="008F05B8">
      <w:pPr>
        <w:numPr>
          <w:ilvl w:val="1"/>
          <w:numId w:val="10"/>
        </w:numPr>
        <w:tabs>
          <w:tab w:val="left" w:pos="709"/>
        </w:tabs>
        <w:spacing w:before="60" w:after="60"/>
        <w:ind w:left="851" w:hanging="567"/>
        <w:jc w:val="both"/>
        <w:rPr>
          <w:lang w:val="lv-LV"/>
        </w:rPr>
      </w:pPr>
      <w:r>
        <w:rPr>
          <w:lang w:val="lv-LV"/>
        </w:rPr>
        <w:t xml:space="preserve">VIAA informācija par programmu “Apvārsnis 2020” ir pieejama vienotajā interneta vietnē http://www.viaa.gov.lv. </w:t>
      </w:r>
    </w:p>
    <w:p w:rsidR="008F05B8" w:rsidRDefault="008F05B8" w:rsidP="008F05B8">
      <w:pPr>
        <w:numPr>
          <w:ilvl w:val="0"/>
          <w:numId w:val="10"/>
        </w:numPr>
        <w:spacing w:before="80" w:after="80"/>
        <w:jc w:val="both"/>
        <w:rPr>
          <w:b/>
          <w:bCs/>
          <w:szCs w:val="22"/>
          <w:lang w:val="lv-LV" w:eastAsia="lv-LV"/>
        </w:rPr>
      </w:pPr>
      <w:r>
        <w:rPr>
          <w:b/>
          <w:bCs/>
          <w:szCs w:val="22"/>
          <w:lang w:val="lv-LV" w:eastAsia="lv-LV"/>
        </w:rPr>
        <w:t>Izvērtējuma mērķis</w:t>
      </w:r>
    </w:p>
    <w:p w:rsidR="008F05B8" w:rsidRDefault="008F05B8" w:rsidP="008F05B8">
      <w:pPr>
        <w:numPr>
          <w:ilvl w:val="1"/>
          <w:numId w:val="14"/>
        </w:numPr>
        <w:spacing w:before="80" w:after="80"/>
        <w:ind w:left="851" w:hanging="567"/>
        <w:jc w:val="both"/>
        <w:rPr>
          <w:bCs/>
          <w:lang w:val="lv-LV" w:eastAsia="lv-LV"/>
        </w:rPr>
      </w:pPr>
      <w:r>
        <w:rPr>
          <w:bCs/>
          <w:lang w:val="lv-LV" w:eastAsia="lv-LV"/>
        </w:rPr>
        <w:t>Primārais ietekmes izvērtējuma mērķis ir izvērtēt un sniegt analīzi par programmas “Apvārsnis 2020” īstenošanas ieguldījumu Latvijā un Latvijas sekmēm uz zināšanām un inovāciju balstītas sabiedrības un ekonomikas veidošanas veicināšanā, kā arī ieguldījumu, kas vērsts uz tādām jomām kā zinātnes izcilība, vadošā loma rūpniecībā un sabiedrības problēmu risināšana</w:t>
      </w:r>
      <w:r>
        <w:rPr>
          <w:szCs w:val="22"/>
          <w:lang w:val="lv-LV"/>
        </w:rPr>
        <w:t xml:space="preserve">, </w:t>
      </w:r>
    </w:p>
    <w:p w:rsidR="008F05B8" w:rsidRDefault="008F05B8" w:rsidP="008F05B8">
      <w:pPr>
        <w:numPr>
          <w:ilvl w:val="1"/>
          <w:numId w:val="14"/>
        </w:numPr>
        <w:spacing w:before="80" w:after="80"/>
        <w:ind w:left="851" w:hanging="567"/>
        <w:jc w:val="both"/>
        <w:rPr>
          <w:bCs/>
          <w:lang w:val="lv-LV" w:eastAsia="lv-LV"/>
        </w:rPr>
      </w:pPr>
      <w:r>
        <w:rPr>
          <w:bCs/>
          <w:lang w:val="lv-LV" w:eastAsia="lv-LV"/>
        </w:rPr>
        <w:t xml:space="preserve">Sekundārais ietekmes izvērtējuma ziņojuma mērķis ir izstrādāt uz pierādījumiem balstītu vērtējumu par programmas “Apvārsnis 2020” īstenošanas radītajiem ieguvumiem Latvijā, sniedzot padziļinātu Latvijas situācijas izklāstu un sniedzot rekomendācijas turpmāko Ietvara programmu ieviešanai. </w:t>
      </w:r>
    </w:p>
    <w:p w:rsidR="008F05B8" w:rsidRDefault="008F05B8" w:rsidP="008F05B8">
      <w:pPr>
        <w:numPr>
          <w:ilvl w:val="0"/>
          <w:numId w:val="10"/>
        </w:numPr>
        <w:tabs>
          <w:tab w:val="left" w:pos="284"/>
        </w:tabs>
        <w:spacing w:before="240" w:after="120"/>
        <w:ind w:left="567" w:hanging="567"/>
        <w:jc w:val="both"/>
        <w:rPr>
          <w:b/>
          <w:lang w:val="lv-LV"/>
        </w:rPr>
      </w:pPr>
      <w:r>
        <w:rPr>
          <w:b/>
          <w:lang w:val="lv-LV"/>
        </w:rPr>
        <w:t>Darba uzdevums</w:t>
      </w:r>
    </w:p>
    <w:p w:rsidR="008F05B8" w:rsidRDefault="008F05B8" w:rsidP="008F05B8">
      <w:pPr>
        <w:numPr>
          <w:ilvl w:val="1"/>
          <w:numId w:val="10"/>
        </w:numPr>
        <w:ind w:left="851" w:hanging="567"/>
        <w:jc w:val="both"/>
        <w:rPr>
          <w:b/>
          <w:lang w:val="lv-LV"/>
        </w:rPr>
      </w:pPr>
      <w:r>
        <w:rPr>
          <w:lang w:val="lv-LV"/>
        </w:rPr>
        <w:t xml:space="preserve">Izstrādāt rakstisku analītisku ziņojumu par programmas “Apvārsnis 2020” atbalstu pētniecības un inovācijas pasākumiem un ietekmi Latvijā (turpmāk – ziņojums) atbilstoši sešām definētām ietekmes dimensijām: </w:t>
      </w:r>
    </w:p>
    <w:p w:rsidR="008F05B8" w:rsidRDefault="008F05B8" w:rsidP="008F05B8">
      <w:pPr>
        <w:numPr>
          <w:ilvl w:val="2"/>
          <w:numId w:val="10"/>
        </w:numPr>
        <w:tabs>
          <w:tab w:val="left" w:pos="1843"/>
        </w:tabs>
        <w:spacing w:after="120"/>
        <w:ind w:left="1134" w:firstLine="0"/>
        <w:jc w:val="both"/>
        <w:rPr>
          <w:b/>
          <w:szCs w:val="22"/>
          <w:lang w:val="lv-LV"/>
        </w:rPr>
      </w:pPr>
      <w:r>
        <w:rPr>
          <w:szCs w:val="22"/>
          <w:lang w:val="lv-LV"/>
        </w:rPr>
        <w:t>Dalības struktūras programmā “Apvārsnis 2020” izvērtējums;</w:t>
      </w:r>
    </w:p>
    <w:p w:rsidR="008F05B8" w:rsidRDefault="008F05B8" w:rsidP="008F05B8">
      <w:pPr>
        <w:numPr>
          <w:ilvl w:val="2"/>
          <w:numId w:val="10"/>
        </w:numPr>
        <w:tabs>
          <w:tab w:val="left" w:pos="1843"/>
        </w:tabs>
        <w:spacing w:after="120"/>
        <w:ind w:left="1134" w:firstLine="0"/>
        <w:jc w:val="both"/>
        <w:rPr>
          <w:b/>
          <w:szCs w:val="22"/>
          <w:lang w:val="lv-LV"/>
        </w:rPr>
      </w:pPr>
      <w:r>
        <w:rPr>
          <w:lang w:val="lv-LV"/>
        </w:rPr>
        <w:t>Dalības programmā “Apvārsnis 2020” ietekmes uz Latvijas zinātnes/pētniecības sistēmu izvērtējums;</w:t>
      </w:r>
    </w:p>
    <w:p w:rsidR="008F05B8" w:rsidRDefault="008F05B8" w:rsidP="008F05B8">
      <w:pPr>
        <w:numPr>
          <w:ilvl w:val="2"/>
          <w:numId w:val="10"/>
        </w:numPr>
        <w:tabs>
          <w:tab w:val="left" w:pos="1843"/>
        </w:tabs>
        <w:spacing w:after="120"/>
        <w:ind w:left="1134" w:firstLine="0"/>
        <w:jc w:val="both"/>
        <w:rPr>
          <w:b/>
          <w:szCs w:val="22"/>
          <w:lang w:val="lv-LV"/>
        </w:rPr>
      </w:pPr>
      <w:r>
        <w:rPr>
          <w:lang w:val="lv-LV"/>
        </w:rPr>
        <w:t>Dalības programmā “Apvārsnis 2020” ietekmes uz Latvijas zinātnisko/pētniecisko kapacitāti izvērtējums;</w:t>
      </w:r>
    </w:p>
    <w:p w:rsidR="008F05B8" w:rsidRDefault="008F05B8" w:rsidP="008F05B8">
      <w:pPr>
        <w:numPr>
          <w:ilvl w:val="2"/>
          <w:numId w:val="10"/>
        </w:numPr>
        <w:tabs>
          <w:tab w:val="left" w:pos="1843"/>
        </w:tabs>
        <w:spacing w:after="120"/>
        <w:ind w:left="1134" w:firstLine="0"/>
        <w:jc w:val="both"/>
        <w:rPr>
          <w:b/>
          <w:szCs w:val="22"/>
          <w:lang w:val="lv-LV"/>
        </w:rPr>
      </w:pPr>
      <w:r>
        <w:rPr>
          <w:lang w:val="lv-LV"/>
        </w:rPr>
        <w:t>Dalības programmā “Apvārsnis 2020” ietekmes izvērtējums inovāciju procesu attīstībā;</w:t>
      </w:r>
    </w:p>
    <w:p w:rsidR="008F05B8" w:rsidRDefault="008F05B8" w:rsidP="008F05B8">
      <w:pPr>
        <w:numPr>
          <w:ilvl w:val="2"/>
          <w:numId w:val="10"/>
        </w:numPr>
        <w:tabs>
          <w:tab w:val="left" w:pos="1843"/>
        </w:tabs>
        <w:spacing w:after="120"/>
        <w:ind w:left="1134" w:firstLine="0"/>
        <w:jc w:val="both"/>
        <w:rPr>
          <w:b/>
          <w:szCs w:val="22"/>
          <w:lang w:val="lv-LV"/>
        </w:rPr>
      </w:pPr>
      <w:r>
        <w:rPr>
          <w:lang w:val="lv-LV"/>
        </w:rPr>
        <w:t>Dalības programmā “Apvārsnis 2020” ekonomiskās ietekmes izvērtējums;</w:t>
      </w:r>
    </w:p>
    <w:p w:rsidR="008F05B8" w:rsidRDefault="008F05B8" w:rsidP="008F05B8">
      <w:pPr>
        <w:numPr>
          <w:ilvl w:val="2"/>
          <w:numId w:val="10"/>
        </w:numPr>
        <w:tabs>
          <w:tab w:val="left" w:pos="1843"/>
        </w:tabs>
        <w:spacing w:after="120"/>
        <w:ind w:left="1134" w:firstLine="0"/>
        <w:jc w:val="both"/>
        <w:rPr>
          <w:b/>
          <w:szCs w:val="22"/>
          <w:lang w:val="lv-LV"/>
        </w:rPr>
      </w:pPr>
      <w:r>
        <w:rPr>
          <w:lang w:val="lv-LV"/>
        </w:rPr>
        <w:t>Dalības programmā “Apvārsnis 2020” sociālās ietekmes izvērtējums.</w:t>
      </w:r>
    </w:p>
    <w:p w:rsidR="008F05B8" w:rsidRDefault="008F05B8" w:rsidP="008F05B8">
      <w:pPr>
        <w:numPr>
          <w:ilvl w:val="1"/>
          <w:numId w:val="10"/>
        </w:numPr>
        <w:spacing w:before="80" w:after="80"/>
        <w:jc w:val="both"/>
        <w:rPr>
          <w:szCs w:val="22"/>
          <w:lang w:val="lv-LV"/>
        </w:rPr>
      </w:pPr>
      <w:r>
        <w:rPr>
          <w:szCs w:val="22"/>
          <w:lang w:val="lv-LV"/>
        </w:rPr>
        <w:t>Izvērtējumu veikt saskaņā ar darba uzdevumiem un metodiku Latvijas dalības izvērtējuma programmas  “Apvārsnis 2020” vidusposmā, kas veidots atbilstoši ERAF Ad-hoc darba grupas ziņojumam par ES Ietvara programmas ietekmes novērtēšanai nacionālā līmenī (pielikums Nr.1);</w:t>
      </w:r>
    </w:p>
    <w:p w:rsidR="008F05B8" w:rsidRDefault="008F05B8" w:rsidP="008F05B8">
      <w:pPr>
        <w:numPr>
          <w:ilvl w:val="1"/>
          <w:numId w:val="10"/>
        </w:numPr>
        <w:tabs>
          <w:tab w:val="left" w:pos="851"/>
        </w:tabs>
        <w:spacing w:before="80" w:after="80"/>
        <w:ind w:left="709" w:hanging="283"/>
        <w:jc w:val="both"/>
        <w:rPr>
          <w:szCs w:val="22"/>
          <w:lang w:val="lv-LV"/>
        </w:rPr>
      </w:pPr>
      <w:r>
        <w:rPr>
          <w:szCs w:val="22"/>
          <w:lang w:val="lv-LV"/>
        </w:rPr>
        <w:t>Dalības struktūras programmā “Apvārsnis 2020” izvērtējuma ietvaros:</w:t>
      </w:r>
    </w:p>
    <w:p w:rsidR="008F05B8" w:rsidRDefault="008F05B8" w:rsidP="008F05B8">
      <w:pPr>
        <w:numPr>
          <w:ilvl w:val="2"/>
          <w:numId w:val="10"/>
        </w:numPr>
        <w:tabs>
          <w:tab w:val="left" w:pos="1843"/>
        </w:tabs>
        <w:spacing w:before="80" w:after="80"/>
        <w:ind w:left="1134" w:firstLine="12"/>
        <w:jc w:val="both"/>
        <w:rPr>
          <w:szCs w:val="22"/>
          <w:lang w:val="lv-LV"/>
        </w:rPr>
      </w:pPr>
      <w:r>
        <w:rPr>
          <w:szCs w:val="22"/>
          <w:lang w:val="lv-LV"/>
        </w:rPr>
        <w:t>Izvērtēt un analizēt, vai  ir mainījušās Latvijas dalībnieku sekmes Ietvara programmā (salīdzinot ar iepriekšējām IP);</w:t>
      </w:r>
    </w:p>
    <w:p w:rsidR="008F05B8" w:rsidRDefault="008F05B8" w:rsidP="008F05B8">
      <w:pPr>
        <w:numPr>
          <w:ilvl w:val="2"/>
          <w:numId w:val="10"/>
        </w:numPr>
        <w:tabs>
          <w:tab w:val="left" w:pos="1843"/>
        </w:tabs>
        <w:spacing w:before="80" w:after="80"/>
        <w:ind w:left="1134" w:firstLine="12"/>
        <w:jc w:val="both"/>
        <w:rPr>
          <w:szCs w:val="22"/>
          <w:lang w:val="lv-LV"/>
        </w:rPr>
      </w:pPr>
      <w:r>
        <w:rPr>
          <w:szCs w:val="22"/>
          <w:lang w:val="lv-LV"/>
        </w:rPr>
        <w:t>Izvērtēt, kā ir mainījusies Latvijas dalībnieku projektu pieteikumu kvalitāte;</w:t>
      </w:r>
    </w:p>
    <w:p w:rsidR="008F05B8" w:rsidRDefault="008F05B8" w:rsidP="008F05B8">
      <w:pPr>
        <w:numPr>
          <w:ilvl w:val="2"/>
          <w:numId w:val="10"/>
        </w:numPr>
        <w:tabs>
          <w:tab w:val="left" w:pos="1843"/>
        </w:tabs>
        <w:spacing w:before="80" w:after="80"/>
        <w:ind w:left="1134" w:firstLine="12"/>
        <w:jc w:val="both"/>
        <w:rPr>
          <w:szCs w:val="22"/>
          <w:lang w:val="lv-LV"/>
        </w:rPr>
      </w:pPr>
      <w:r>
        <w:rPr>
          <w:szCs w:val="22"/>
          <w:lang w:val="lv-LV"/>
        </w:rPr>
        <w:t>Izvērtēt Latvijas dalībnieku iesaistīšanos starptautiskās sadarbības tīklos. Izvērtēt sadarbības tīklu ieguldījumu esošo sadarbības tīklu paplašināšanā;</w:t>
      </w:r>
    </w:p>
    <w:p w:rsidR="008F05B8" w:rsidRDefault="008F05B8" w:rsidP="008F05B8">
      <w:pPr>
        <w:numPr>
          <w:ilvl w:val="2"/>
          <w:numId w:val="10"/>
        </w:numPr>
        <w:tabs>
          <w:tab w:val="left" w:pos="1843"/>
        </w:tabs>
        <w:spacing w:before="80" w:after="80"/>
        <w:ind w:left="1134" w:firstLine="12"/>
        <w:jc w:val="both"/>
        <w:rPr>
          <w:szCs w:val="22"/>
          <w:lang w:val="lv-LV"/>
        </w:rPr>
      </w:pPr>
      <w:r>
        <w:rPr>
          <w:szCs w:val="22"/>
          <w:lang w:val="lv-LV"/>
        </w:rPr>
        <w:lastRenderedPageBreak/>
        <w:t>Izvērtēt dažādu organizāciju veidu un zinātniskā personāla līdzdalības sadalījumu.</w:t>
      </w:r>
    </w:p>
    <w:p w:rsidR="008F05B8" w:rsidRDefault="008F05B8" w:rsidP="008F05B8">
      <w:pPr>
        <w:numPr>
          <w:ilvl w:val="1"/>
          <w:numId w:val="10"/>
        </w:numPr>
        <w:tabs>
          <w:tab w:val="left" w:pos="851"/>
        </w:tabs>
        <w:spacing w:before="80" w:after="80"/>
        <w:ind w:left="709" w:hanging="283"/>
        <w:jc w:val="both"/>
        <w:rPr>
          <w:szCs w:val="22"/>
          <w:lang w:val="lv-LV"/>
        </w:rPr>
      </w:pPr>
      <w:r>
        <w:rPr>
          <w:lang w:val="lv-LV"/>
        </w:rPr>
        <w:t>Dalības programmā “Apvārsnis 2020” ietekmes uz Latvijas zinātnes/pētniecības sistēmu izvērtējuma ietvaros:</w:t>
      </w:r>
    </w:p>
    <w:p w:rsidR="008F05B8" w:rsidRDefault="008F05B8" w:rsidP="008F05B8">
      <w:pPr>
        <w:numPr>
          <w:ilvl w:val="2"/>
          <w:numId w:val="10"/>
        </w:numPr>
        <w:tabs>
          <w:tab w:val="left" w:pos="1843"/>
        </w:tabs>
        <w:spacing w:before="80" w:after="80"/>
        <w:ind w:left="1134" w:firstLine="0"/>
        <w:jc w:val="both"/>
        <w:rPr>
          <w:szCs w:val="22"/>
          <w:lang w:val="lv-LV"/>
        </w:rPr>
      </w:pPr>
      <w:r>
        <w:rPr>
          <w:szCs w:val="22"/>
          <w:lang w:val="lv-LV"/>
        </w:rPr>
        <w:t>Izvērtēt, kā dalība programmā “Apvārsnis 2020” ir ietekmējusi:</w:t>
      </w:r>
    </w:p>
    <w:p w:rsidR="008F05B8" w:rsidRDefault="008F05B8" w:rsidP="008F05B8">
      <w:pPr>
        <w:tabs>
          <w:tab w:val="left" w:pos="1843"/>
        </w:tabs>
        <w:spacing w:before="80" w:after="80"/>
        <w:ind w:left="1843"/>
        <w:jc w:val="both"/>
        <w:rPr>
          <w:szCs w:val="22"/>
          <w:lang w:val="lv-LV"/>
        </w:rPr>
      </w:pPr>
      <w:r>
        <w:rPr>
          <w:szCs w:val="22"/>
          <w:lang w:val="lv-LV"/>
        </w:rPr>
        <w:t>- nacionālās pētniecības sistēmas efektivitāti;</w:t>
      </w:r>
    </w:p>
    <w:p w:rsidR="008F05B8" w:rsidRDefault="008F05B8" w:rsidP="008F05B8">
      <w:pPr>
        <w:tabs>
          <w:tab w:val="left" w:pos="1843"/>
        </w:tabs>
        <w:spacing w:before="80" w:after="80"/>
        <w:ind w:left="1843"/>
        <w:jc w:val="both"/>
        <w:rPr>
          <w:szCs w:val="22"/>
          <w:lang w:val="lv-LV"/>
        </w:rPr>
      </w:pPr>
      <w:r>
        <w:rPr>
          <w:szCs w:val="22"/>
          <w:lang w:val="lv-LV"/>
        </w:rPr>
        <w:t>- starptautisko sadarbību un konkurenci;</w:t>
      </w:r>
    </w:p>
    <w:p w:rsidR="008F05B8" w:rsidRDefault="008F05B8" w:rsidP="008F05B8">
      <w:pPr>
        <w:tabs>
          <w:tab w:val="left" w:pos="1843"/>
        </w:tabs>
        <w:spacing w:before="80" w:after="80"/>
        <w:ind w:left="1843"/>
        <w:jc w:val="both"/>
        <w:rPr>
          <w:szCs w:val="22"/>
          <w:lang w:val="lv-LV"/>
        </w:rPr>
      </w:pPr>
      <w:r>
        <w:rPr>
          <w:szCs w:val="22"/>
          <w:lang w:val="lv-LV"/>
        </w:rPr>
        <w:t>- Eiropas Pētniecības infrastruktūru koordinēšanu un pieejamību;</w:t>
      </w:r>
    </w:p>
    <w:p w:rsidR="008F05B8" w:rsidRDefault="008F05B8" w:rsidP="008F05B8">
      <w:pPr>
        <w:tabs>
          <w:tab w:val="left" w:pos="1843"/>
        </w:tabs>
        <w:spacing w:before="80" w:after="80"/>
        <w:ind w:left="1843"/>
        <w:jc w:val="both"/>
        <w:rPr>
          <w:szCs w:val="22"/>
          <w:lang w:val="lv-LV"/>
        </w:rPr>
      </w:pPr>
      <w:r>
        <w:rPr>
          <w:szCs w:val="22"/>
          <w:lang w:val="lv-LV"/>
        </w:rPr>
        <w:t>- atvērtāku darba tirgu pētniekiem;</w:t>
      </w:r>
    </w:p>
    <w:p w:rsidR="008F05B8" w:rsidRDefault="008F05B8" w:rsidP="008F05B8">
      <w:pPr>
        <w:tabs>
          <w:tab w:val="left" w:pos="1843"/>
        </w:tabs>
        <w:spacing w:before="80" w:after="80"/>
        <w:ind w:left="1843"/>
        <w:jc w:val="both"/>
        <w:rPr>
          <w:szCs w:val="22"/>
          <w:lang w:val="lv-LV"/>
        </w:rPr>
      </w:pPr>
      <w:r>
        <w:rPr>
          <w:szCs w:val="22"/>
          <w:lang w:val="lv-LV"/>
        </w:rPr>
        <w:t>- dzimumu līdztiesību un integrētu pieeju dzimumu līdztiesībai pētniecībā;</w:t>
      </w:r>
    </w:p>
    <w:p w:rsidR="008F05B8" w:rsidRDefault="008F05B8" w:rsidP="008F05B8">
      <w:pPr>
        <w:tabs>
          <w:tab w:val="left" w:pos="1843"/>
        </w:tabs>
        <w:spacing w:before="80" w:after="80"/>
        <w:ind w:left="1843"/>
        <w:jc w:val="both"/>
        <w:rPr>
          <w:szCs w:val="22"/>
          <w:lang w:val="lv-LV"/>
        </w:rPr>
      </w:pPr>
      <w:r>
        <w:rPr>
          <w:szCs w:val="22"/>
          <w:lang w:val="lv-LV"/>
        </w:rPr>
        <w:t>- zināšanu pārnesi/apmaiņu;</w:t>
      </w:r>
    </w:p>
    <w:p w:rsidR="008F05B8" w:rsidRDefault="008F05B8" w:rsidP="008F05B8">
      <w:pPr>
        <w:tabs>
          <w:tab w:val="left" w:pos="1843"/>
        </w:tabs>
        <w:spacing w:before="80" w:after="80"/>
        <w:ind w:left="1843"/>
        <w:jc w:val="both"/>
        <w:rPr>
          <w:szCs w:val="22"/>
          <w:lang w:val="lv-LV"/>
        </w:rPr>
      </w:pPr>
      <w:r>
        <w:rPr>
          <w:szCs w:val="22"/>
          <w:lang w:val="lv-LV"/>
        </w:rPr>
        <w:t>- atvērto piekļuvi zinātniskajām publikācijām.</w:t>
      </w:r>
    </w:p>
    <w:p w:rsidR="008F05B8" w:rsidRDefault="008F05B8" w:rsidP="008F05B8">
      <w:pPr>
        <w:numPr>
          <w:ilvl w:val="2"/>
          <w:numId w:val="10"/>
        </w:numPr>
        <w:tabs>
          <w:tab w:val="left" w:pos="1843"/>
        </w:tabs>
        <w:spacing w:before="80" w:after="80"/>
        <w:ind w:left="1134" w:firstLine="0"/>
        <w:jc w:val="both"/>
        <w:rPr>
          <w:szCs w:val="22"/>
          <w:lang w:val="lv-LV"/>
        </w:rPr>
      </w:pPr>
      <w:r>
        <w:rPr>
          <w:szCs w:val="22"/>
          <w:lang w:val="lv-LV"/>
        </w:rPr>
        <w:t>Izvērtēt, vai dalība programmā “Apvārsnis 2020” ir stiprinājusi starptautisko sadarbību ar partneriem ārpus Eiropas Pētniecības telpas.</w:t>
      </w:r>
    </w:p>
    <w:p w:rsidR="008F05B8" w:rsidRDefault="008F05B8" w:rsidP="008F05B8">
      <w:pPr>
        <w:numPr>
          <w:ilvl w:val="1"/>
          <w:numId w:val="10"/>
        </w:numPr>
        <w:tabs>
          <w:tab w:val="left" w:pos="993"/>
        </w:tabs>
        <w:spacing w:before="80" w:after="80"/>
        <w:ind w:left="709" w:hanging="283"/>
        <w:jc w:val="both"/>
        <w:rPr>
          <w:szCs w:val="22"/>
          <w:lang w:val="lv-LV"/>
        </w:rPr>
      </w:pPr>
      <w:r>
        <w:rPr>
          <w:lang w:val="lv-LV"/>
        </w:rPr>
        <w:t>Dalības programmā “Apvārsnis 2020” ietekmes uz Latvijas zinātnisko/pētniecisko kapacitāti izvērtējuma ietvaros:</w:t>
      </w:r>
    </w:p>
    <w:p w:rsidR="008F05B8" w:rsidRDefault="008F05B8" w:rsidP="008F05B8">
      <w:pPr>
        <w:numPr>
          <w:ilvl w:val="2"/>
          <w:numId w:val="10"/>
        </w:numPr>
        <w:tabs>
          <w:tab w:val="left" w:pos="1701"/>
        </w:tabs>
        <w:spacing w:before="80" w:after="80"/>
        <w:ind w:left="1134" w:firstLine="0"/>
        <w:jc w:val="both"/>
        <w:rPr>
          <w:szCs w:val="22"/>
          <w:lang w:val="lv-LV"/>
        </w:rPr>
      </w:pPr>
      <w:r>
        <w:rPr>
          <w:szCs w:val="22"/>
          <w:lang w:val="lv-LV"/>
        </w:rPr>
        <w:t>Izvērtēt Latvijas sekmes programmas “Apvārsnis 2020” Zinātnes izcilības pīlāra projektu konkursos;</w:t>
      </w:r>
    </w:p>
    <w:p w:rsidR="008F05B8" w:rsidRDefault="008F05B8" w:rsidP="008F05B8">
      <w:pPr>
        <w:numPr>
          <w:ilvl w:val="2"/>
          <w:numId w:val="10"/>
        </w:numPr>
        <w:tabs>
          <w:tab w:val="left" w:pos="1701"/>
        </w:tabs>
        <w:spacing w:before="80" w:after="80"/>
        <w:ind w:left="1134" w:firstLine="0"/>
        <w:jc w:val="both"/>
        <w:rPr>
          <w:szCs w:val="22"/>
          <w:lang w:val="lv-LV"/>
        </w:rPr>
      </w:pPr>
      <w:r>
        <w:rPr>
          <w:szCs w:val="22"/>
          <w:lang w:val="lv-LV"/>
        </w:rPr>
        <w:t>Izvērtēt, vai dalība programmas “Apvārsnis 2020” Zinātnes izcilības pīlāra projektu konkursos sekmē izcilu zinātni Latvijā;</w:t>
      </w:r>
    </w:p>
    <w:p w:rsidR="008F05B8" w:rsidRDefault="008F05B8" w:rsidP="008F05B8">
      <w:pPr>
        <w:numPr>
          <w:ilvl w:val="2"/>
          <w:numId w:val="10"/>
        </w:numPr>
        <w:tabs>
          <w:tab w:val="left" w:pos="1701"/>
        </w:tabs>
        <w:spacing w:before="80" w:after="80"/>
        <w:ind w:left="1134" w:firstLine="0"/>
        <w:jc w:val="both"/>
        <w:rPr>
          <w:szCs w:val="22"/>
          <w:lang w:val="lv-LV"/>
        </w:rPr>
      </w:pPr>
      <w:r>
        <w:rPr>
          <w:szCs w:val="22"/>
          <w:lang w:val="lv-LV"/>
        </w:rPr>
        <w:t>Izvērtēt, vai dalība programmā “Apvārsnis 2020” sekmē un veicina starptautisko sadarbību pētniecībā, t.sk izvērtēt starptautisko sadarbību pa reģioniem;</w:t>
      </w:r>
    </w:p>
    <w:p w:rsidR="008F05B8" w:rsidRDefault="008F05B8" w:rsidP="008F05B8">
      <w:pPr>
        <w:numPr>
          <w:ilvl w:val="2"/>
          <w:numId w:val="10"/>
        </w:numPr>
        <w:tabs>
          <w:tab w:val="left" w:pos="1701"/>
        </w:tabs>
        <w:spacing w:before="80" w:after="80"/>
        <w:ind w:left="1134" w:firstLine="0"/>
        <w:jc w:val="both"/>
        <w:rPr>
          <w:szCs w:val="22"/>
          <w:lang w:val="lv-LV"/>
        </w:rPr>
      </w:pPr>
      <w:r>
        <w:rPr>
          <w:szCs w:val="22"/>
          <w:lang w:val="lv-LV"/>
        </w:rPr>
        <w:t>Izvērtēt, vai dalība “Apvārsnis 2020” veicina pētniecībā iesaistīto zinātnieku attīstību un kapacitātes celšanu.</w:t>
      </w:r>
    </w:p>
    <w:p w:rsidR="008F05B8" w:rsidRDefault="008F05B8" w:rsidP="008F05B8">
      <w:pPr>
        <w:numPr>
          <w:ilvl w:val="1"/>
          <w:numId w:val="10"/>
        </w:numPr>
        <w:tabs>
          <w:tab w:val="left" w:pos="993"/>
        </w:tabs>
        <w:spacing w:before="80" w:after="80"/>
        <w:ind w:left="709" w:hanging="283"/>
        <w:jc w:val="both"/>
        <w:rPr>
          <w:szCs w:val="22"/>
          <w:lang w:val="lv-LV"/>
        </w:rPr>
      </w:pPr>
      <w:r>
        <w:rPr>
          <w:lang w:val="lv-LV"/>
        </w:rPr>
        <w:t>Dalības programmā “Apvārsnis 2020” ietekmes izvērtējums inovāciju procesu attīstībā ietvaros:</w:t>
      </w:r>
    </w:p>
    <w:p w:rsidR="008F05B8" w:rsidRDefault="008F05B8" w:rsidP="008F05B8">
      <w:pPr>
        <w:numPr>
          <w:ilvl w:val="2"/>
          <w:numId w:val="10"/>
        </w:numPr>
        <w:tabs>
          <w:tab w:val="left" w:pos="1701"/>
        </w:tabs>
        <w:spacing w:before="80" w:after="80"/>
        <w:ind w:left="1134" w:firstLine="0"/>
        <w:jc w:val="both"/>
        <w:rPr>
          <w:szCs w:val="22"/>
          <w:lang w:val="lv-LV"/>
        </w:rPr>
      </w:pPr>
      <w:r>
        <w:rPr>
          <w:szCs w:val="22"/>
          <w:lang w:val="lv-LV"/>
        </w:rPr>
        <w:t>Izvērtēt pētnieku un komersantu sekmes programmas “Apvārsnis 2020” investīciju piesaistē;</w:t>
      </w:r>
    </w:p>
    <w:p w:rsidR="008F05B8" w:rsidRDefault="008F05B8" w:rsidP="008F05B8">
      <w:pPr>
        <w:numPr>
          <w:ilvl w:val="2"/>
          <w:numId w:val="10"/>
        </w:numPr>
        <w:tabs>
          <w:tab w:val="left" w:pos="1701"/>
        </w:tabs>
        <w:spacing w:before="80" w:after="80"/>
        <w:ind w:left="1134" w:firstLine="0"/>
        <w:jc w:val="both"/>
        <w:rPr>
          <w:szCs w:val="22"/>
          <w:lang w:val="lv-LV"/>
        </w:rPr>
      </w:pPr>
      <w:r>
        <w:rPr>
          <w:szCs w:val="22"/>
          <w:lang w:val="lv-LV"/>
        </w:rPr>
        <w:t>Izvērtēt, kā dalība programmā “Apvārsnis 2020” ir ietekmējusi komersantu attīstību;</w:t>
      </w:r>
    </w:p>
    <w:p w:rsidR="008F05B8" w:rsidRDefault="008F05B8" w:rsidP="008F05B8">
      <w:pPr>
        <w:numPr>
          <w:ilvl w:val="2"/>
          <w:numId w:val="10"/>
        </w:numPr>
        <w:tabs>
          <w:tab w:val="left" w:pos="1701"/>
        </w:tabs>
        <w:spacing w:before="80" w:after="80"/>
        <w:ind w:left="1134" w:firstLine="0"/>
        <w:jc w:val="both"/>
        <w:rPr>
          <w:szCs w:val="22"/>
          <w:lang w:val="lv-LV"/>
        </w:rPr>
      </w:pPr>
      <w:r>
        <w:rPr>
          <w:szCs w:val="22"/>
          <w:lang w:val="lv-LV"/>
        </w:rPr>
        <w:t>Izvērtēt, vai programmas “Apvārsnis 2020” ietvaros īstenotie projekti ir veicinājuši inovatīvu produktu vai procesu attīstību;</w:t>
      </w:r>
    </w:p>
    <w:p w:rsidR="008F05B8" w:rsidRDefault="008F05B8" w:rsidP="008F05B8">
      <w:pPr>
        <w:numPr>
          <w:ilvl w:val="2"/>
          <w:numId w:val="10"/>
        </w:numPr>
        <w:tabs>
          <w:tab w:val="left" w:pos="1701"/>
        </w:tabs>
        <w:spacing w:before="80" w:after="80"/>
        <w:ind w:left="1134" w:firstLine="0"/>
        <w:jc w:val="both"/>
        <w:rPr>
          <w:szCs w:val="22"/>
          <w:lang w:val="lv-LV"/>
        </w:rPr>
      </w:pPr>
      <w:r>
        <w:rPr>
          <w:szCs w:val="22"/>
          <w:lang w:val="lv-LV"/>
        </w:rPr>
        <w:t>Izvērtēt, vai dalība programmā “Apvārsnis 2020” ir veicinājusi inovatīvo produktu vai procesu virzību tirgū;</w:t>
      </w:r>
    </w:p>
    <w:p w:rsidR="008F05B8" w:rsidRDefault="008F05B8" w:rsidP="008F05B8">
      <w:pPr>
        <w:numPr>
          <w:ilvl w:val="1"/>
          <w:numId w:val="10"/>
        </w:numPr>
        <w:tabs>
          <w:tab w:val="left" w:pos="993"/>
        </w:tabs>
        <w:spacing w:before="80" w:after="80"/>
        <w:ind w:left="709" w:hanging="283"/>
        <w:jc w:val="both"/>
        <w:rPr>
          <w:szCs w:val="22"/>
          <w:lang w:val="lv-LV"/>
        </w:rPr>
      </w:pPr>
      <w:r>
        <w:rPr>
          <w:lang w:val="lv-LV"/>
        </w:rPr>
        <w:t>Dalības programmā “Apvārsnis 2020” ekonomiskās ietekmes izvērtējums ietvaros:</w:t>
      </w:r>
    </w:p>
    <w:p w:rsidR="008F05B8" w:rsidRDefault="008F05B8" w:rsidP="008F05B8">
      <w:pPr>
        <w:numPr>
          <w:ilvl w:val="2"/>
          <w:numId w:val="10"/>
        </w:numPr>
        <w:tabs>
          <w:tab w:val="left" w:pos="1701"/>
        </w:tabs>
        <w:spacing w:before="80" w:after="80"/>
        <w:ind w:hanging="154"/>
        <w:jc w:val="both"/>
        <w:rPr>
          <w:szCs w:val="22"/>
          <w:lang w:val="lv-LV"/>
        </w:rPr>
      </w:pPr>
      <w:r>
        <w:rPr>
          <w:szCs w:val="22"/>
          <w:lang w:val="lv-LV"/>
        </w:rPr>
        <w:t>Izvērtēt pētnieku un komersantu sekmes programmas “Apvārsnis 2020” investīciju piesaistē;</w:t>
      </w:r>
    </w:p>
    <w:p w:rsidR="008F05B8" w:rsidRDefault="008F05B8" w:rsidP="008F05B8">
      <w:pPr>
        <w:numPr>
          <w:ilvl w:val="2"/>
          <w:numId w:val="10"/>
        </w:numPr>
        <w:tabs>
          <w:tab w:val="left" w:pos="1701"/>
        </w:tabs>
        <w:spacing w:before="80" w:after="80"/>
        <w:ind w:hanging="154"/>
        <w:jc w:val="both"/>
        <w:rPr>
          <w:szCs w:val="22"/>
          <w:lang w:val="lv-LV"/>
        </w:rPr>
      </w:pPr>
      <w:r>
        <w:rPr>
          <w:szCs w:val="22"/>
          <w:lang w:val="lv-LV"/>
        </w:rPr>
        <w:t>Izvērtēt, vai dalība programmā “Apvārsnis 2020” ir veicinājusi komersantu attīstību;</w:t>
      </w:r>
    </w:p>
    <w:p w:rsidR="008F05B8" w:rsidRDefault="008F05B8" w:rsidP="008F05B8">
      <w:pPr>
        <w:numPr>
          <w:ilvl w:val="2"/>
          <w:numId w:val="10"/>
        </w:numPr>
        <w:tabs>
          <w:tab w:val="left" w:pos="1701"/>
        </w:tabs>
        <w:spacing w:before="80" w:after="80"/>
        <w:ind w:hanging="154"/>
        <w:jc w:val="both"/>
        <w:rPr>
          <w:szCs w:val="22"/>
          <w:lang w:val="lv-LV"/>
        </w:rPr>
      </w:pPr>
      <w:r>
        <w:rPr>
          <w:szCs w:val="22"/>
          <w:lang w:val="lv-LV"/>
        </w:rPr>
        <w:t>Izvērtēt, vai dalība programmā “Apvārsnis 2020” ir veicinājusi konkurētspēju tirgū.</w:t>
      </w:r>
    </w:p>
    <w:p w:rsidR="008F05B8" w:rsidRDefault="008F05B8" w:rsidP="008F05B8">
      <w:pPr>
        <w:numPr>
          <w:ilvl w:val="1"/>
          <w:numId w:val="10"/>
        </w:numPr>
        <w:tabs>
          <w:tab w:val="left" w:pos="993"/>
        </w:tabs>
        <w:spacing w:before="80" w:after="80"/>
        <w:ind w:left="709" w:hanging="283"/>
        <w:jc w:val="both"/>
        <w:rPr>
          <w:szCs w:val="22"/>
          <w:lang w:val="lv-LV"/>
        </w:rPr>
      </w:pPr>
      <w:r>
        <w:rPr>
          <w:lang w:val="lv-LV"/>
        </w:rPr>
        <w:lastRenderedPageBreak/>
        <w:t>Dalības programmā “Apvārsnis 2020” sociālās ietekmes izvērtējums ietvaros:</w:t>
      </w:r>
    </w:p>
    <w:p w:rsidR="008F05B8" w:rsidRDefault="008F05B8" w:rsidP="008F05B8">
      <w:pPr>
        <w:numPr>
          <w:ilvl w:val="2"/>
          <w:numId w:val="10"/>
        </w:numPr>
        <w:spacing w:before="80" w:after="80"/>
        <w:ind w:left="709" w:hanging="141"/>
        <w:jc w:val="both"/>
        <w:rPr>
          <w:szCs w:val="22"/>
          <w:lang w:val="lv-LV"/>
        </w:rPr>
      </w:pPr>
      <w:r>
        <w:rPr>
          <w:szCs w:val="22"/>
          <w:lang w:val="lv-LV"/>
        </w:rPr>
        <w:t>Izvērtēt, vai dalība programmā “Apvārsnis 2020” ir devusi ieguldījumu sabiedrības problēmu risināšanā:</w:t>
      </w:r>
    </w:p>
    <w:p w:rsidR="008F05B8" w:rsidRDefault="008F05B8" w:rsidP="008F05B8">
      <w:pPr>
        <w:numPr>
          <w:ilvl w:val="0"/>
          <w:numId w:val="16"/>
        </w:numPr>
        <w:spacing w:before="80" w:after="80"/>
        <w:ind w:left="1701"/>
        <w:jc w:val="both"/>
        <w:rPr>
          <w:szCs w:val="22"/>
          <w:lang w:val="lv-LV"/>
        </w:rPr>
      </w:pPr>
      <w:r>
        <w:rPr>
          <w:szCs w:val="22"/>
          <w:lang w:val="lv-LV"/>
        </w:rPr>
        <w:t>veselība, demogrāfiskās pārmaiņas un labklājība;</w:t>
      </w:r>
    </w:p>
    <w:p w:rsidR="008F05B8" w:rsidRDefault="008F05B8" w:rsidP="008F05B8">
      <w:pPr>
        <w:numPr>
          <w:ilvl w:val="0"/>
          <w:numId w:val="16"/>
        </w:numPr>
        <w:spacing w:before="80" w:after="80"/>
        <w:ind w:left="1701"/>
        <w:jc w:val="both"/>
        <w:rPr>
          <w:szCs w:val="22"/>
          <w:lang w:val="lv-LV"/>
        </w:rPr>
      </w:pPr>
      <w:r>
        <w:rPr>
          <w:szCs w:val="22"/>
          <w:lang w:val="lv-LV"/>
        </w:rPr>
        <w:t>pārtikas nodrošinājums, ilgtspējīga lauksaimniecība un mežsaimniecība, jūras un jūrlietu, kā arī iekšzemes ūdeņu pētniecība, un bioekonomika;</w:t>
      </w:r>
    </w:p>
    <w:p w:rsidR="008F05B8" w:rsidRDefault="008F05B8" w:rsidP="008F05B8">
      <w:pPr>
        <w:numPr>
          <w:ilvl w:val="0"/>
          <w:numId w:val="16"/>
        </w:numPr>
        <w:spacing w:before="80" w:after="80"/>
        <w:ind w:left="1701"/>
        <w:jc w:val="both"/>
        <w:rPr>
          <w:szCs w:val="22"/>
          <w:lang w:val="lv-LV"/>
        </w:rPr>
      </w:pPr>
      <w:r>
        <w:rPr>
          <w:szCs w:val="22"/>
          <w:lang w:val="lv-LV"/>
        </w:rPr>
        <w:t>droša, tīra un efektīva enerģija;</w:t>
      </w:r>
    </w:p>
    <w:p w:rsidR="008F05B8" w:rsidRDefault="008F05B8" w:rsidP="008F05B8">
      <w:pPr>
        <w:numPr>
          <w:ilvl w:val="0"/>
          <w:numId w:val="16"/>
        </w:numPr>
        <w:spacing w:before="80" w:after="80"/>
        <w:ind w:left="1701"/>
        <w:jc w:val="both"/>
        <w:rPr>
          <w:szCs w:val="22"/>
          <w:lang w:val="lv-LV"/>
        </w:rPr>
      </w:pPr>
      <w:r>
        <w:rPr>
          <w:szCs w:val="22"/>
          <w:lang w:val="lv-LV"/>
        </w:rPr>
        <w:t>vieds, videi nekaitīgs un integrēts transports;</w:t>
      </w:r>
    </w:p>
    <w:p w:rsidR="008F05B8" w:rsidRDefault="008F05B8" w:rsidP="008F05B8">
      <w:pPr>
        <w:numPr>
          <w:ilvl w:val="0"/>
          <w:numId w:val="16"/>
        </w:numPr>
        <w:spacing w:before="80" w:after="80"/>
        <w:ind w:left="1701"/>
        <w:jc w:val="both"/>
        <w:rPr>
          <w:szCs w:val="22"/>
          <w:lang w:val="lv-LV"/>
        </w:rPr>
      </w:pPr>
      <w:r>
        <w:rPr>
          <w:szCs w:val="22"/>
          <w:lang w:val="lv-LV"/>
        </w:rPr>
        <w:t>klimata politika, vide, resursu efektīva izmantošana un izejvielas;</w:t>
      </w:r>
    </w:p>
    <w:p w:rsidR="008F05B8" w:rsidRDefault="008F05B8" w:rsidP="008F05B8">
      <w:pPr>
        <w:numPr>
          <w:ilvl w:val="0"/>
          <w:numId w:val="16"/>
        </w:numPr>
        <w:spacing w:before="80" w:after="80"/>
        <w:ind w:left="1701"/>
        <w:jc w:val="both"/>
        <w:rPr>
          <w:szCs w:val="22"/>
          <w:lang w:val="lv-LV"/>
        </w:rPr>
      </w:pPr>
      <w:r>
        <w:rPr>
          <w:szCs w:val="22"/>
          <w:lang w:val="lv-LV"/>
        </w:rPr>
        <w:t>Eiropa mainīgā pasaulē – iekļaujoša, novatoriska un domājoša sabiedrība;</w:t>
      </w:r>
    </w:p>
    <w:p w:rsidR="008F05B8" w:rsidRDefault="008F05B8" w:rsidP="008F05B8">
      <w:pPr>
        <w:numPr>
          <w:ilvl w:val="0"/>
          <w:numId w:val="16"/>
        </w:numPr>
        <w:spacing w:before="80" w:after="80"/>
        <w:ind w:left="1701"/>
        <w:jc w:val="both"/>
        <w:rPr>
          <w:lang w:val="lv-LV"/>
        </w:rPr>
      </w:pPr>
      <w:r>
        <w:rPr>
          <w:szCs w:val="22"/>
          <w:lang w:val="lv-LV"/>
        </w:rPr>
        <w:t>droša sabiedrība – Eiropas un tās iedzīvotāju brīvības un drošības aizsargāšana.</w:t>
      </w:r>
    </w:p>
    <w:p w:rsidR="008F05B8" w:rsidRDefault="008F05B8" w:rsidP="008F05B8">
      <w:pPr>
        <w:numPr>
          <w:ilvl w:val="1"/>
          <w:numId w:val="10"/>
        </w:numPr>
        <w:spacing w:before="80" w:after="80"/>
        <w:jc w:val="both"/>
        <w:rPr>
          <w:bCs/>
          <w:szCs w:val="22"/>
          <w:lang w:val="lv-LV" w:eastAsia="lv-LV"/>
        </w:rPr>
      </w:pPr>
      <w:r>
        <w:rPr>
          <w:szCs w:val="22"/>
          <w:lang w:val="lv-LV"/>
        </w:rPr>
        <w:t>Veikt Programmas “Apvārsnis 2020” efektivitātes un ietekmes novērtējumu, vienlaikus novērtējot atbalsta pasākumiem izvirzīto mērķu sasniegšanu, analizējot veicinošos un ierobežojošos faktorus, kā arī piedāvāt efektīvākos un optimālākos risinājumus turpmākajā īstenošanā</w:t>
      </w:r>
      <w:r>
        <w:rPr>
          <w:bCs/>
          <w:szCs w:val="22"/>
          <w:lang w:val="lv-LV" w:eastAsia="lv-LV"/>
        </w:rPr>
        <w:t>.</w:t>
      </w:r>
    </w:p>
    <w:p w:rsidR="008F05B8" w:rsidRDefault="008F05B8" w:rsidP="008F05B8">
      <w:pPr>
        <w:numPr>
          <w:ilvl w:val="1"/>
          <w:numId w:val="10"/>
        </w:numPr>
        <w:spacing w:before="60" w:after="60"/>
        <w:ind w:left="851" w:hanging="567"/>
        <w:jc w:val="both"/>
        <w:rPr>
          <w:b/>
          <w:lang w:val="lv-LV"/>
        </w:rPr>
      </w:pPr>
      <w:r>
        <w:rPr>
          <w:lang w:val="lv-LV"/>
        </w:rPr>
        <w:t>Pasūtītājs patur tiesības precizēt darba uzdevumu, lai nodrošinātu pakalpojuma kvalitāti.</w:t>
      </w:r>
    </w:p>
    <w:p w:rsidR="008F05B8" w:rsidRDefault="008F05B8" w:rsidP="008F05B8">
      <w:pPr>
        <w:numPr>
          <w:ilvl w:val="0"/>
          <w:numId w:val="10"/>
        </w:numPr>
        <w:spacing w:after="120"/>
        <w:ind w:left="357" w:hanging="357"/>
        <w:jc w:val="both"/>
        <w:rPr>
          <w:b/>
          <w:bCs/>
          <w:lang w:val="lv-LV"/>
        </w:rPr>
      </w:pPr>
      <w:r>
        <w:rPr>
          <w:b/>
          <w:lang w:val="lv-LV"/>
        </w:rPr>
        <w:t>Ziņojum</w:t>
      </w:r>
      <w:r>
        <w:rPr>
          <w:b/>
          <w:bCs/>
          <w:lang w:val="lv-LV"/>
        </w:rPr>
        <w:t xml:space="preserve">a metodoloģija </w:t>
      </w:r>
    </w:p>
    <w:p w:rsidR="008F05B8" w:rsidRDefault="008F05B8" w:rsidP="008F05B8">
      <w:pPr>
        <w:numPr>
          <w:ilvl w:val="1"/>
          <w:numId w:val="10"/>
        </w:numPr>
        <w:spacing w:after="120"/>
        <w:ind w:left="851" w:hanging="567"/>
        <w:jc w:val="both"/>
        <w:rPr>
          <w:b/>
          <w:lang w:val="lv-LV"/>
        </w:rPr>
      </w:pPr>
      <w:r>
        <w:rPr>
          <w:lang w:val="lv-LV"/>
        </w:rPr>
        <w:t xml:space="preserve">Analītiskā ziņojuma mērķis ir izstrādāt uz pierādījumiem balstītu vērtējumu par </w:t>
      </w:r>
      <w:r>
        <w:rPr>
          <w:i/>
          <w:lang w:val="lv-LV"/>
        </w:rPr>
        <w:t>Apvārsnis 2020</w:t>
      </w:r>
      <w:r>
        <w:rPr>
          <w:lang w:val="lv-LV"/>
        </w:rPr>
        <w:t xml:space="preserve"> programmas </w:t>
      </w:r>
      <w:r>
        <w:rPr>
          <w:bCs/>
          <w:lang w:val="lv-LV" w:eastAsia="ru-RU"/>
        </w:rPr>
        <w:t xml:space="preserve">radītajiem </w:t>
      </w:r>
      <w:r>
        <w:rPr>
          <w:lang w:val="lv-LV"/>
        </w:rPr>
        <w:t>ieguvumiem Latvijā, sniedzot padziļinātu Latvijas situācijas izklāstu.</w:t>
      </w:r>
      <w:r>
        <w:rPr>
          <w:bCs/>
          <w:lang w:val="lv-LV" w:eastAsia="ru-RU"/>
        </w:rPr>
        <w:t xml:space="preserve"> </w:t>
      </w:r>
    </w:p>
    <w:p w:rsidR="008F05B8" w:rsidRDefault="008F05B8" w:rsidP="008F05B8">
      <w:pPr>
        <w:numPr>
          <w:ilvl w:val="1"/>
          <w:numId w:val="10"/>
        </w:numPr>
        <w:spacing w:after="120"/>
        <w:ind w:left="851" w:hanging="567"/>
        <w:jc w:val="both"/>
        <w:rPr>
          <w:b/>
          <w:lang w:val="lv-LV"/>
        </w:rPr>
      </w:pPr>
      <w:r>
        <w:rPr>
          <w:lang w:val="lv-LV"/>
        </w:rPr>
        <w:t xml:space="preserve">Ziņojumā ir arī jāatspoguļo </w:t>
      </w:r>
      <w:r>
        <w:rPr>
          <w:i/>
          <w:lang w:val="lv-LV"/>
        </w:rPr>
        <w:t>Apvārsnis 2020</w:t>
      </w:r>
      <w:r>
        <w:rPr>
          <w:lang w:val="lv-LV"/>
        </w:rPr>
        <w:t xml:space="preserve"> programmas ieguldījumu atdeve Latvijā, analizējot finansējuma piesaistes un sasniegto rezultātu ietekmi uz nacionālajām prioritātēm, kas definētas Zinātnes, tehnoloģijas attīstības un inovācijas pamatnostādnēs 2014.- 2020. gadam.,7.1.4. sadaļā.</w:t>
      </w:r>
    </w:p>
    <w:p w:rsidR="008F05B8" w:rsidRDefault="008F05B8" w:rsidP="008F05B8">
      <w:pPr>
        <w:numPr>
          <w:ilvl w:val="1"/>
          <w:numId w:val="10"/>
        </w:numPr>
        <w:spacing w:after="120"/>
        <w:ind w:left="851" w:hanging="567"/>
        <w:jc w:val="both"/>
        <w:rPr>
          <w:b/>
          <w:lang w:val="lv-LV"/>
        </w:rPr>
      </w:pPr>
      <w:r>
        <w:rPr>
          <w:i/>
          <w:lang w:val="lv-LV"/>
        </w:rPr>
        <w:t>Apvārsnis 2020</w:t>
      </w:r>
      <w:r>
        <w:rPr>
          <w:lang w:val="lv-LV"/>
        </w:rPr>
        <w:t xml:space="preserve"> programmas un ES programmu </w:t>
      </w:r>
      <w:r>
        <w:rPr>
          <w:bCs/>
          <w:lang w:val="lv-LV" w:eastAsia="ru-RU"/>
        </w:rPr>
        <w:t xml:space="preserve">īstenošanas rezultātu ieguves avots ir atbildīgo un </w:t>
      </w:r>
      <w:r>
        <w:rPr>
          <w:iCs/>
          <w:lang w:val="lv-LV"/>
        </w:rPr>
        <w:t>iesaistīto institūciju</w:t>
      </w:r>
      <w:r>
        <w:rPr>
          <w:bCs/>
          <w:lang w:val="lv-LV" w:eastAsia="ru-RU"/>
        </w:rPr>
        <w:t xml:space="preserve"> rīcībā esošā informācija, izvērtējuma ietvaros veicamās aptaujas, diskusijas un intervijas, EK datubāzēs  un Centrālās statistikas pārvaldes datubāzēs pieejamā statistika, un informācija no patentu datubāzes, publikāciju datubāzes, izvērtējumi, projektu dati u.c.</w:t>
      </w:r>
    </w:p>
    <w:p w:rsidR="008F05B8" w:rsidRDefault="008F05B8" w:rsidP="008F05B8">
      <w:pPr>
        <w:numPr>
          <w:ilvl w:val="1"/>
          <w:numId w:val="10"/>
        </w:numPr>
        <w:spacing w:after="120"/>
        <w:ind w:left="851" w:hanging="567"/>
        <w:jc w:val="both"/>
        <w:rPr>
          <w:b/>
          <w:lang w:val="lv-LV"/>
        </w:rPr>
      </w:pPr>
      <w:r>
        <w:rPr>
          <w:lang w:val="lv-LV"/>
        </w:rPr>
        <w:t>Izpildītājs veic kvalitatīvu izvērtējumu, izmantojot primārās un sekundārās informācijas avotus, kā arī veic kvantitatīvu izvērtējumu, izmantojot sekundārās informācijas avotus.</w:t>
      </w:r>
    </w:p>
    <w:p w:rsidR="008F05B8" w:rsidRDefault="008F05B8" w:rsidP="008F05B8">
      <w:pPr>
        <w:numPr>
          <w:ilvl w:val="1"/>
          <w:numId w:val="10"/>
        </w:numPr>
        <w:spacing w:after="120"/>
        <w:ind w:left="851" w:hanging="567"/>
        <w:jc w:val="both"/>
        <w:rPr>
          <w:lang w:val="lv-LV"/>
        </w:rPr>
      </w:pPr>
      <w:r>
        <w:rPr>
          <w:lang w:val="lv-LV"/>
        </w:rPr>
        <w:t>Izpildītājs sniedz starptautisko sadarbības partneru reģionālo izvērtējumu ar 1) ES un EEZ ietilpstošajām Baltijas jūras reģiona valstīm, 2) ES13 valstīm, 3) ES 28 valstīm, t.sk. kartogrāfiski vizualizējot starptautiskās sadarbības analīzes rezultātus.</w:t>
      </w:r>
    </w:p>
    <w:p w:rsidR="008F05B8" w:rsidRDefault="008F05B8" w:rsidP="008F05B8">
      <w:pPr>
        <w:numPr>
          <w:ilvl w:val="1"/>
          <w:numId w:val="10"/>
        </w:numPr>
        <w:spacing w:after="120"/>
        <w:ind w:left="851" w:hanging="567"/>
        <w:jc w:val="both"/>
        <w:rPr>
          <w:b/>
          <w:lang w:val="lv-LV"/>
        </w:rPr>
      </w:pPr>
      <w:r>
        <w:rPr>
          <w:lang w:val="lv-LV"/>
        </w:rPr>
        <w:t>Izpildītājs veic hipotētisku izvērtējumu, salīdzinot</w:t>
      </w:r>
      <w:r>
        <w:rPr>
          <w:i/>
          <w:lang w:val="lv-LV"/>
        </w:rPr>
        <w:t xml:space="preserve"> Apvārsnis 2020</w:t>
      </w:r>
      <w:r>
        <w:rPr>
          <w:lang w:val="lv-LV"/>
        </w:rPr>
        <w:t xml:space="preserve"> programmas </w:t>
      </w:r>
      <w:r>
        <w:rPr>
          <w:bCs/>
          <w:lang w:val="lv-LV" w:eastAsia="ru-RU"/>
        </w:rPr>
        <w:t>projektu īstenošanas</w:t>
      </w:r>
      <w:r>
        <w:rPr>
          <w:lang w:val="lv-LV"/>
        </w:rPr>
        <w:t xml:space="preserve"> </w:t>
      </w:r>
      <w:r>
        <w:rPr>
          <w:bCs/>
          <w:lang w:val="lv-LV" w:eastAsia="ru-RU"/>
        </w:rPr>
        <w:t xml:space="preserve">rezultātus </w:t>
      </w:r>
      <w:r>
        <w:rPr>
          <w:lang w:val="lv-LV"/>
        </w:rPr>
        <w:t>ar iespējamo situāciju pētniecībā un inovācijās, ja Latvijā šī programma netiktu ieviesta.</w:t>
      </w:r>
    </w:p>
    <w:p w:rsidR="008F05B8" w:rsidRDefault="008F05B8" w:rsidP="008F05B8">
      <w:pPr>
        <w:numPr>
          <w:ilvl w:val="1"/>
          <w:numId w:val="10"/>
        </w:numPr>
        <w:ind w:left="851" w:hanging="567"/>
        <w:jc w:val="both"/>
        <w:rPr>
          <w:b/>
          <w:lang w:val="lv-LV"/>
        </w:rPr>
      </w:pPr>
      <w:r>
        <w:rPr>
          <w:lang w:val="lv-LV"/>
        </w:rPr>
        <w:lastRenderedPageBreak/>
        <w:t xml:space="preserve">Izpildītājs izstrādā pamatotos apsvērumos balstītus secinājumus, priekšlikumus un sniedz rekomendācijas ar iespējamiem risinājumiem kā uzlabot esošos programmas “Apvārsnis 2020” vājos punktus un kādā veidā </w:t>
      </w:r>
      <w:r>
        <w:rPr>
          <w:i/>
          <w:lang w:val="lv-LV"/>
        </w:rPr>
        <w:t>Ietvara</w:t>
      </w:r>
      <w:r>
        <w:rPr>
          <w:lang w:val="lv-LV"/>
        </w:rPr>
        <w:t xml:space="preserve"> programmas būtu jāturpina.</w:t>
      </w:r>
    </w:p>
    <w:p w:rsidR="008F05B8" w:rsidRDefault="008F05B8" w:rsidP="008F05B8">
      <w:pPr>
        <w:numPr>
          <w:ilvl w:val="1"/>
          <w:numId w:val="10"/>
        </w:numPr>
        <w:spacing w:before="60" w:after="60"/>
        <w:ind w:left="851" w:hanging="567"/>
        <w:jc w:val="both"/>
        <w:rPr>
          <w:b/>
          <w:lang w:val="lv-LV"/>
        </w:rPr>
      </w:pPr>
      <w:r>
        <w:rPr>
          <w:lang w:val="lv-LV"/>
        </w:rPr>
        <w:t xml:space="preserve">Izpildītājs darba uzdevuma izpildei cieši sadarbojas ar Pasūtītāju un konsultējas ar Aģentūru. </w:t>
      </w:r>
    </w:p>
    <w:p w:rsidR="008F05B8" w:rsidRDefault="008F05B8" w:rsidP="008F05B8">
      <w:pPr>
        <w:numPr>
          <w:ilvl w:val="0"/>
          <w:numId w:val="10"/>
        </w:numPr>
        <w:spacing w:before="240" w:after="120"/>
        <w:jc w:val="both"/>
        <w:rPr>
          <w:b/>
          <w:lang w:val="lv-LV"/>
        </w:rPr>
      </w:pPr>
      <w:r>
        <w:rPr>
          <w:b/>
          <w:lang w:val="lv-LV"/>
        </w:rPr>
        <w:t xml:space="preserve">Darba uzdevuma izpildes </w:t>
      </w:r>
      <w:r>
        <w:rPr>
          <w:b/>
          <w:bCs/>
          <w:lang w:val="lv-LV"/>
        </w:rPr>
        <w:t>posmi</w:t>
      </w:r>
      <w:r>
        <w:rPr>
          <w:b/>
          <w:lang w:val="lv-LV"/>
        </w:rPr>
        <w:t xml:space="preserve"> un kārtība</w:t>
      </w:r>
    </w:p>
    <w:p w:rsidR="008F05B8" w:rsidRDefault="008F05B8" w:rsidP="008F05B8">
      <w:pPr>
        <w:numPr>
          <w:ilvl w:val="1"/>
          <w:numId w:val="10"/>
        </w:numPr>
        <w:spacing w:before="60" w:after="60"/>
        <w:ind w:left="851" w:hanging="567"/>
        <w:jc w:val="both"/>
        <w:rPr>
          <w:b/>
          <w:lang w:val="lv-LV"/>
        </w:rPr>
      </w:pPr>
      <w:r>
        <w:rPr>
          <w:lang w:val="lv-LV"/>
        </w:rPr>
        <w:t>Darba uzdevuma izpildei paredz šādus posmus: plānošanu, datu ieguvi, datu analīzi, secinājumu un rekomendāciju sagatavošanu, ziņojuma projekta izstrādi un gala ziņojuma saskaņošanu.</w:t>
      </w:r>
    </w:p>
    <w:p w:rsidR="008F05B8" w:rsidRDefault="008F05B8" w:rsidP="008F05B8">
      <w:pPr>
        <w:numPr>
          <w:ilvl w:val="1"/>
          <w:numId w:val="10"/>
        </w:numPr>
        <w:spacing w:before="60" w:after="60"/>
        <w:ind w:left="851" w:hanging="567"/>
        <w:jc w:val="both"/>
        <w:rPr>
          <w:b/>
          <w:lang w:val="lv-LV"/>
        </w:rPr>
      </w:pPr>
      <w:r>
        <w:rPr>
          <w:lang w:val="lv-LV"/>
        </w:rPr>
        <w:t xml:space="preserve">Plānošanas posmā Izpildītājs: </w:t>
      </w:r>
    </w:p>
    <w:p w:rsidR="008F05B8" w:rsidRDefault="008F05B8" w:rsidP="008F05B8">
      <w:pPr>
        <w:numPr>
          <w:ilvl w:val="2"/>
          <w:numId w:val="10"/>
        </w:numPr>
        <w:ind w:left="1560" w:hanging="709"/>
        <w:jc w:val="both"/>
        <w:rPr>
          <w:b/>
          <w:lang w:val="lv-LV"/>
        </w:rPr>
      </w:pPr>
      <w:r>
        <w:rPr>
          <w:lang w:val="lv-LV"/>
        </w:rPr>
        <w:t xml:space="preserve">sagatavo darba plānu, </w:t>
      </w:r>
      <w:r>
        <w:rPr>
          <w:spacing w:val="-2"/>
          <w:lang w:val="lv-LV"/>
        </w:rPr>
        <w:t>kurā sniegts katra procesa</w:t>
      </w:r>
      <w:r>
        <w:rPr>
          <w:lang w:val="lv-LV"/>
        </w:rPr>
        <w:t xml:space="preserve"> posma izpildes apraksts un gūstamais rezultāts;</w:t>
      </w:r>
    </w:p>
    <w:p w:rsidR="008F05B8" w:rsidRDefault="008F05B8" w:rsidP="008F05B8">
      <w:pPr>
        <w:numPr>
          <w:ilvl w:val="2"/>
          <w:numId w:val="10"/>
        </w:numPr>
        <w:spacing w:before="60" w:after="60"/>
        <w:ind w:left="1560" w:hanging="709"/>
        <w:jc w:val="both"/>
        <w:rPr>
          <w:b/>
          <w:lang w:val="lv-LV"/>
        </w:rPr>
      </w:pPr>
      <w:r>
        <w:rPr>
          <w:lang w:val="lv-LV"/>
        </w:rPr>
        <w:t>precizē (ja nepieciešams) un saskaņo ar Pasūtītāju ziņojuma darba uzdevumus un metodiku un sagatavoto darba plānu;</w:t>
      </w:r>
    </w:p>
    <w:p w:rsidR="008F05B8" w:rsidRDefault="008F05B8" w:rsidP="008F05B8">
      <w:pPr>
        <w:numPr>
          <w:ilvl w:val="2"/>
          <w:numId w:val="10"/>
        </w:numPr>
        <w:spacing w:before="60" w:after="60"/>
        <w:ind w:left="1560" w:hanging="709"/>
        <w:jc w:val="both"/>
        <w:rPr>
          <w:b/>
          <w:lang w:val="lv-LV"/>
        </w:rPr>
      </w:pPr>
      <w:r>
        <w:rPr>
          <w:lang w:val="lv-LV"/>
        </w:rPr>
        <w:t>izvērtējuma gaitā iespējamās darba plāna un darba uzdevumu un metodikas izmaiņas, lai nodrošinātu pakalpojuma kvalitatīvu izpildi, saskaņojamas ar Pasūtītāju elektroniski.</w:t>
      </w:r>
    </w:p>
    <w:p w:rsidR="008F05B8" w:rsidRDefault="008F05B8" w:rsidP="008F05B8">
      <w:pPr>
        <w:numPr>
          <w:ilvl w:val="1"/>
          <w:numId w:val="10"/>
        </w:numPr>
        <w:spacing w:before="60" w:after="60"/>
        <w:ind w:left="851" w:hanging="567"/>
        <w:jc w:val="both"/>
        <w:rPr>
          <w:b/>
          <w:lang w:val="lv-LV"/>
        </w:rPr>
      </w:pPr>
      <w:r>
        <w:rPr>
          <w:lang w:val="lv-LV"/>
        </w:rPr>
        <w:t xml:space="preserve">Datu ieguves posmā Izpildītājs iegūst kvantitatīvu un kvalitatīvu informāciju ar mērķi sagatavot atbildes uz Tehniskajā specifikācijā un darba uzdevumos un metodikā uzdotajiem jautājumiem, tos pēc vajadzības papildinot ar palīgjautājumiem: </w:t>
      </w:r>
    </w:p>
    <w:p w:rsidR="008F05B8" w:rsidRDefault="008F05B8" w:rsidP="008F05B8">
      <w:pPr>
        <w:numPr>
          <w:ilvl w:val="2"/>
          <w:numId w:val="10"/>
        </w:numPr>
        <w:spacing w:before="60" w:after="60"/>
        <w:ind w:left="1560" w:hanging="709"/>
        <w:jc w:val="both"/>
        <w:rPr>
          <w:b/>
          <w:lang w:val="lv-LV"/>
        </w:rPr>
      </w:pPr>
      <w:r>
        <w:rPr>
          <w:lang w:val="lv-LV"/>
        </w:rPr>
        <w:t>Izpildītājs kvantitatīva izvērtējuma sagatavošanai izmanto</w:t>
      </w:r>
      <w:r>
        <w:rPr>
          <w:iCs/>
          <w:lang w:val="lv-LV"/>
        </w:rPr>
        <w:t xml:space="preserve"> </w:t>
      </w:r>
      <w:r>
        <w:rPr>
          <w:lang w:val="lv-LV"/>
        </w:rPr>
        <w:t xml:space="preserve">datus, kas iegūti no </w:t>
      </w:r>
      <w:r>
        <w:rPr>
          <w:bCs/>
          <w:lang w:val="lv-LV"/>
        </w:rPr>
        <w:t>statistikas un citām</w:t>
      </w:r>
      <w:r>
        <w:rPr>
          <w:iCs/>
          <w:lang w:val="lv-LV"/>
        </w:rPr>
        <w:t xml:space="preserve"> datubāzēm un citiem </w:t>
      </w:r>
      <w:r>
        <w:rPr>
          <w:lang w:val="lv-LV"/>
        </w:rPr>
        <w:t>informācijas avotiem;</w:t>
      </w:r>
    </w:p>
    <w:p w:rsidR="008F05B8" w:rsidRDefault="008F05B8" w:rsidP="008F05B8">
      <w:pPr>
        <w:numPr>
          <w:ilvl w:val="2"/>
          <w:numId w:val="10"/>
        </w:numPr>
        <w:spacing w:before="60" w:after="60"/>
        <w:ind w:left="1560" w:hanging="709"/>
        <w:jc w:val="both"/>
        <w:rPr>
          <w:b/>
          <w:lang w:val="lv-LV"/>
        </w:rPr>
      </w:pPr>
      <w:r>
        <w:rPr>
          <w:lang w:val="lv-LV"/>
        </w:rPr>
        <w:t xml:space="preserve">Izpildītājs </w:t>
      </w:r>
      <w:r>
        <w:rPr>
          <w:bCs/>
          <w:lang w:val="lv-LV"/>
        </w:rPr>
        <w:t>kvalitatī</w:t>
      </w:r>
      <w:r>
        <w:rPr>
          <w:lang w:val="lv-LV"/>
        </w:rPr>
        <w:t>va izvērtējuma sagatavošanai izmanto datus, kas iegūti no informācijas avotiem, kas norādīti 1.pielikumā:</w:t>
      </w:r>
    </w:p>
    <w:p w:rsidR="008F05B8" w:rsidRDefault="008F05B8" w:rsidP="008F05B8">
      <w:pPr>
        <w:numPr>
          <w:ilvl w:val="3"/>
          <w:numId w:val="10"/>
        </w:numPr>
        <w:spacing w:before="60" w:after="60"/>
        <w:ind w:left="2410" w:hanging="851"/>
        <w:jc w:val="both"/>
        <w:rPr>
          <w:b/>
          <w:szCs w:val="22"/>
          <w:lang w:val="lv-LV"/>
        </w:rPr>
      </w:pPr>
      <w:r>
        <w:rPr>
          <w:szCs w:val="22"/>
          <w:lang w:val="lv-LV"/>
        </w:rPr>
        <w:t>izmanto iepriekš veiktus izvērtējumus, ziņojumus un pētījumus par programmu “</w:t>
      </w:r>
      <w:r>
        <w:rPr>
          <w:i/>
          <w:szCs w:val="22"/>
          <w:lang w:val="lv-LV"/>
        </w:rPr>
        <w:t xml:space="preserve">Apvārsnis 2020” </w:t>
      </w:r>
      <w:r>
        <w:rPr>
          <w:szCs w:val="22"/>
          <w:lang w:val="lv-LV"/>
        </w:rPr>
        <w:t xml:space="preserve">un ES programmām, kā arī citu iestāžu veikto </w:t>
      </w:r>
      <w:r>
        <w:rPr>
          <w:iCs/>
          <w:szCs w:val="22"/>
          <w:lang w:val="lv-LV"/>
        </w:rPr>
        <w:t>aptauju rezultātus;</w:t>
      </w:r>
    </w:p>
    <w:p w:rsidR="008F05B8" w:rsidRDefault="008F05B8" w:rsidP="008F05B8">
      <w:pPr>
        <w:numPr>
          <w:ilvl w:val="3"/>
          <w:numId w:val="10"/>
        </w:numPr>
        <w:spacing w:before="60" w:after="60"/>
        <w:ind w:left="2410" w:hanging="851"/>
        <w:jc w:val="both"/>
        <w:rPr>
          <w:b/>
          <w:szCs w:val="22"/>
          <w:lang w:val="lv-LV"/>
        </w:rPr>
      </w:pPr>
      <w:r>
        <w:rPr>
          <w:iCs/>
          <w:szCs w:val="22"/>
          <w:lang w:val="lv-LV"/>
        </w:rPr>
        <w:t xml:space="preserve">veic aptaujas respondentiem, kurus </w:t>
      </w:r>
      <w:r>
        <w:rPr>
          <w:szCs w:val="22"/>
          <w:lang w:val="lv-LV"/>
        </w:rPr>
        <w:t>Izpildītājs</w:t>
      </w:r>
      <w:r>
        <w:rPr>
          <w:iCs/>
          <w:szCs w:val="22"/>
          <w:lang w:val="lv-LV"/>
        </w:rPr>
        <w:t xml:space="preserve"> atlasa no </w:t>
      </w:r>
      <w:r>
        <w:rPr>
          <w:szCs w:val="22"/>
          <w:lang w:val="lv-LV"/>
        </w:rPr>
        <w:t>Pasūtītāja nodrošināta programmas “</w:t>
      </w:r>
      <w:r>
        <w:rPr>
          <w:i/>
          <w:szCs w:val="22"/>
          <w:lang w:val="lv-LV"/>
        </w:rPr>
        <w:t xml:space="preserve">Apvārsnis 2020” </w:t>
      </w:r>
      <w:r>
        <w:rPr>
          <w:szCs w:val="22"/>
          <w:lang w:val="lv-LV"/>
        </w:rPr>
        <w:t>un ES programmu līdzšinējo dalībnieku (t.sk. noraidīto projektu iesniedzēju) saraksta, apraksta labās prakses piemērus</w:t>
      </w:r>
      <w:r>
        <w:rPr>
          <w:iCs/>
          <w:szCs w:val="22"/>
          <w:lang w:val="lv-LV"/>
        </w:rPr>
        <w:t>;</w:t>
      </w:r>
    </w:p>
    <w:p w:rsidR="008F05B8" w:rsidRDefault="008F05B8" w:rsidP="008F05B8">
      <w:pPr>
        <w:numPr>
          <w:ilvl w:val="3"/>
          <w:numId w:val="10"/>
        </w:numPr>
        <w:spacing w:before="60" w:after="60"/>
        <w:ind w:left="2410" w:hanging="851"/>
        <w:jc w:val="both"/>
        <w:rPr>
          <w:b/>
          <w:szCs w:val="22"/>
          <w:lang w:val="lv-LV"/>
        </w:rPr>
      </w:pPr>
      <w:r>
        <w:rPr>
          <w:iCs/>
          <w:szCs w:val="22"/>
          <w:lang w:val="lv-LV"/>
        </w:rPr>
        <w:t xml:space="preserve">izveido reprezentatīvo respondentu kopu un padziļinātu jautājumu izlasi turpmākam izvērtēšanas procesam, atlases kritērijus saskaņojot ar </w:t>
      </w:r>
      <w:r>
        <w:rPr>
          <w:szCs w:val="22"/>
          <w:lang w:val="lv-LV"/>
        </w:rPr>
        <w:t>Pasūtītāju;</w:t>
      </w:r>
    </w:p>
    <w:p w:rsidR="008F05B8" w:rsidRDefault="008F05B8" w:rsidP="008F05B8">
      <w:pPr>
        <w:numPr>
          <w:ilvl w:val="3"/>
          <w:numId w:val="10"/>
        </w:numPr>
        <w:spacing w:before="60" w:after="60"/>
        <w:ind w:left="2410" w:hanging="851"/>
        <w:jc w:val="both"/>
        <w:rPr>
          <w:b/>
          <w:szCs w:val="22"/>
          <w:lang w:val="lv-LV"/>
        </w:rPr>
      </w:pPr>
      <w:r>
        <w:rPr>
          <w:szCs w:val="22"/>
          <w:lang w:val="lv-LV"/>
        </w:rPr>
        <w:t xml:space="preserve">sadarbībā ar Pasūtītāju organizē </w:t>
      </w:r>
      <w:r>
        <w:rPr>
          <w:iCs/>
          <w:szCs w:val="22"/>
          <w:lang w:val="lv-LV"/>
        </w:rPr>
        <w:t>intervijas</w:t>
      </w:r>
      <w:r>
        <w:rPr>
          <w:szCs w:val="22"/>
          <w:lang w:val="lv-LV"/>
        </w:rPr>
        <w:t xml:space="preserve"> ar programmas </w:t>
      </w:r>
      <w:r>
        <w:rPr>
          <w:i/>
          <w:szCs w:val="22"/>
          <w:lang w:val="lv-LV"/>
        </w:rPr>
        <w:t xml:space="preserve">Apvārsnis </w:t>
      </w:r>
      <w:r>
        <w:rPr>
          <w:szCs w:val="22"/>
          <w:lang w:val="lv-LV"/>
        </w:rPr>
        <w:t>2020 sekmīgo projektu īstenotājiem</w:t>
      </w:r>
      <w:r>
        <w:rPr>
          <w:iCs/>
          <w:szCs w:val="22"/>
          <w:lang w:val="lv-LV"/>
        </w:rPr>
        <w:t xml:space="preserve">, kurus </w:t>
      </w:r>
      <w:r>
        <w:rPr>
          <w:szCs w:val="22"/>
          <w:lang w:val="lv-LV"/>
        </w:rPr>
        <w:t>Izpildītājs</w:t>
      </w:r>
      <w:r>
        <w:rPr>
          <w:iCs/>
          <w:szCs w:val="22"/>
          <w:lang w:val="lv-LV"/>
        </w:rPr>
        <w:t xml:space="preserve"> atlasa no </w:t>
      </w:r>
      <w:r>
        <w:rPr>
          <w:szCs w:val="22"/>
          <w:lang w:val="lv-LV"/>
        </w:rPr>
        <w:t>Pasūtītāja nodrošināta programmas “</w:t>
      </w:r>
      <w:r>
        <w:rPr>
          <w:i/>
          <w:szCs w:val="22"/>
          <w:lang w:val="lv-LV"/>
        </w:rPr>
        <w:t xml:space="preserve">Apvārsnis 2020” </w:t>
      </w:r>
      <w:r>
        <w:rPr>
          <w:szCs w:val="22"/>
          <w:lang w:val="lv-LV"/>
        </w:rPr>
        <w:t>un ES programmu līdzšinējo dalībnieku (t.sk. noraidīto projektu iesniedzēju) saraksta;</w:t>
      </w:r>
    </w:p>
    <w:p w:rsidR="008F05B8" w:rsidRDefault="008F05B8" w:rsidP="008F05B8">
      <w:pPr>
        <w:numPr>
          <w:ilvl w:val="3"/>
          <w:numId w:val="10"/>
        </w:numPr>
        <w:spacing w:before="60" w:after="60"/>
        <w:ind w:left="2410" w:hanging="851"/>
        <w:jc w:val="both"/>
        <w:rPr>
          <w:b/>
          <w:szCs w:val="22"/>
          <w:lang w:val="lv-LV"/>
        </w:rPr>
      </w:pPr>
      <w:r>
        <w:rPr>
          <w:szCs w:val="22"/>
          <w:lang w:val="lv-LV"/>
        </w:rPr>
        <w:t xml:space="preserve">sadarbībā ar Pasūtītāju veic </w:t>
      </w:r>
      <w:r>
        <w:rPr>
          <w:iCs/>
          <w:szCs w:val="22"/>
          <w:lang w:val="lv-LV"/>
        </w:rPr>
        <w:t xml:space="preserve">padziļinātās intervijas: ar </w:t>
      </w:r>
      <w:r>
        <w:rPr>
          <w:i/>
          <w:szCs w:val="22"/>
          <w:lang w:val="lv-LV"/>
        </w:rPr>
        <w:t>Apvārsnis 2020</w:t>
      </w:r>
      <w:r>
        <w:rPr>
          <w:szCs w:val="22"/>
          <w:lang w:val="lv-LV"/>
        </w:rPr>
        <w:t xml:space="preserve"> atbildīgās iestādes un politikas veidotāju pārstāvjiem,</w:t>
      </w:r>
      <w:r>
        <w:rPr>
          <w:iCs/>
          <w:szCs w:val="22"/>
          <w:lang w:val="lv-LV"/>
        </w:rPr>
        <w:t xml:space="preserve"> aģentūru </w:t>
      </w:r>
      <w:r>
        <w:rPr>
          <w:szCs w:val="22"/>
          <w:lang w:val="lv-LV"/>
        </w:rPr>
        <w:t xml:space="preserve"> un citu </w:t>
      </w:r>
      <w:r>
        <w:rPr>
          <w:iCs/>
          <w:szCs w:val="22"/>
          <w:lang w:val="lv-LV"/>
        </w:rPr>
        <w:t xml:space="preserve">programmas īstenošanā iesaistīto institūciju pārstāvjiem, t.sk. IZM, EM, ZM, VM, VARAM, ZI asociācijām, Jauno zinātnieku asociāciju, LZA, </w:t>
      </w:r>
      <w:r>
        <w:rPr>
          <w:szCs w:val="22"/>
          <w:lang w:val="lv-LV"/>
        </w:rPr>
        <w:lastRenderedPageBreak/>
        <w:t>kā arī programmas</w:t>
      </w:r>
      <w:r>
        <w:rPr>
          <w:i/>
          <w:szCs w:val="22"/>
          <w:lang w:val="lv-LV"/>
        </w:rPr>
        <w:t xml:space="preserve"> Apvārsnis 2020</w:t>
      </w:r>
      <w:r>
        <w:rPr>
          <w:szCs w:val="22"/>
          <w:lang w:val="lv-LV"/>
        </w:rPr>
        <w:t xml:space="preserve"> Latvijā iekšējiem auditoriem.</w:t>
      </w:r>
    </w:p>
    <w:p w:rsidR="008F05B8" w:rsidRDefault="008F05B8" w:rsidP="008F05B8">
      <w:pPr>
        <w:numPr>
          <w:ilvl w:val="1"/>
          <w:numId w:val="10"/>
        </w:numPr>
        <w:spacing w:before="60" w:after="60"/>
        <w:ind w:left="851" w:hanging="567"/>
        <w:jc w:val="both"/>
        <w:rPr>
          <w:b/>
          <w:lang w:val="lv-LV"/>
        </w:rPr>
      </w:pPr>
      <w:r>
        <w:rPr>
          <w:lang w:val="lv-LV"/>
        </w:rPr>
        <w:t>Datu analīzes,</w:t>
      </w:r>
      <w:r>
        <w:rPr>
          <w:bCs/>
          <w:lang w:val="lv-LV"/>
        </w:rPr>
        <w:t xml:space="preserve"> secinājumu un rekomendācijas sagatavošanas</w:t>
      </w:r>
      <w:r>
        <w:rPr>
          <w:lang w:val="lv-LV"/>
        </w:rPr>
        <w:t xml:space="preserve"> posmā Izpildītājs:</w:t>
      </w:r>
    </w:p>
    <w:p w:rsidR="008F05B8" w:rsidRDefault="008F05B8" w:rsidP="008F05B8">
      <w:pPr>
        <w:numPr>
          <w:ilvl w:val="2"/>
          <w:numId w:val="10"/>
        </w:numPr>
        <w:tabs>
          <w:tab w:val="left" w:pos="1701"/>
        </w:tabs>
        <w:spacing w:before="60" w:after="60"/>
        <w:ind w:left="1560" w:hanging="709"/>
        <w:jc w:val="both"/>
        <w:rPr>
          <w:lang w:val="lv-LV"/>
        </w:rPr>
      </w:pPr>
      <w:r>
        <w:rPr>
          <w:lang w:val="lv-LV"/>
        </w:rPr>
        <w:t xml:space="preserve">veic programmas </w:t>
      </w:r>
      <w:r>
        <w:rPr>
          <w:i/>
          <w:lang w:val="lv-LV"/>
        </w:rPr>
        <w:t>“Apvārsnis 2020”</w:t>
      </w:r>
      <w:r>
        <w:rPr>
          <w:lang w:val="lv-LV"/>
        </w:rPr>
        <w:t xml:space="preserve"> finansējuma piesaistes analīzi kopsakarībā ar ieguldījumu un ietekmi uz nacionālajām prioritātēm, kas definētas Zinātnes, tehnoloģijas attīstības un inovācijas pamatnostādnēs 2014.- 2020. gadam,7.1.4. sadaļā;</w:t>
      </w:r>
      <w:r>
        <w:rPr>
          <w:b/>
          <w:lang w:val="lv-LV"/>
        </w:rPr>
        <w:t xml:space="preserve"> </w:t>
      </w:r>
    </w:p>
    <w:p w:rsidR="008F05B8" w:rsidRDefault="008F05B8" w:rsidP="008F05B8">
      <w:pPr>
        <w:numPr>
          <w:ilvl w:val="2"/>
          <w:numId w:val="10"/>
        </w:numPr>
        <w:tabs>
          <w:tab w:val="left" w:pos="1701"/>
        </w:tabs>
        <w:ind w:left="1560" w:hanging="709"/>
        <w:jc w:val="both"/>
        <w:rPr>
          <w:b/>
          <w:lang w:val="lv-LV"/>
        </w:rPr>
      </w:pPr>
      <w:r>
        <w:rPr>
          <w:lang w:val="lv-LV"/>
        </w:rPr>
        <w:t>sniedz vērtējumu par programmas “</w:t>
      </w:r>
      <w:r>
        <w:rPr>
          <w:i/>
          <w:lang w:val="lv-LV"/>
        </w:rPr>
        <w:t>Apvārsnis 2020”</w:t>
      </w:r>
      <w:r>
        <w:rPr>
          <w:lang w:val="lv-LV"/>
        </w:rPr>
        <w:t xml:space="preserve"> īstenošanas un ietekmes stiprajām pusēm un vājajām vietām (piem., par ko ir bijuši vai nav bijuši apmierināti finansējuma saņēmēji), balstoties uz faktiem, pierādījumiem un argumentiem, gūto pieredzi un labo praksi; </w:t>
      </w:r>
    </w:p>
    <w:p w:rsidR="008F05B8" w:rsidRDefault="008F05B8" w:rsidP="008F05B8">
      <w:pPr>
        <w:numPr>
          <w:ilvl w:val="2"/>
          <w:numId w:val="10"/>
        </w:numPr>
        <w:tabs>
          <w:tab w:val="left" w:pos="1701"/>
        </w:tabs>
        <w:spacing w:before="60" w:after="60"/>
        <w:ind w:left="1560" w:hanging="709"/>
        <w:jc w:val="both"/>
        <w:rPr>
          <w:b/>
          <w:lang w:val="lv-LV"/>
        </w:rPr>
      </w:pPr>
      <w:r>
        <w:rPr>
          <w:lang w:val="lv-LV"/>
        </w:rPr>
        <w:t>izvērtē programmas</w:t>
      </w:r>
      <w:r>
        <w:rPr>
          <w:i/>
          <w:lang w:val="lv-LV"/>
        </w:rPr>
        <w:t xml:space="preserve"> “Apvārsnis 2020”</w:t>
      </w:r>
      <w:r>
        <w:rPr>
          <w:lang w:val="lv-LV"/>
        </w:rPr>
        <w:t xml:space="preserve"> </w:t>
      </w:r>
      <w:r>
        <w:rPr>
          <w:bCs/>
          <w:lang w:val="lv-LV" w:eastAsia="ru-RU"/>
        </w:rPr>
        <w:t xml:space="preserve">finansējuma saņēmēju darbības efektivitātes izmaiņas pēc finansējuma saņemšanas, kas salīdzinātas ar citu līdzīgu (piemēram, pēc sektora) respondentu kuri nav piedalījušies </w:t>
      </w:r>
      <w:r>
        <w:rPr>
          <w:lang w:val="lv-LV"/>
        </w:rPr>
        <w:t>programmā</w:t>
      </w:r>
      <w:r>
        <w:rPr>
          <w:i/>
          <w:lang w:val="lv-LV"/>
        </w:rPr>
        <w:t xml:space="preserve"> “Apvārsnis 2020”</w:t>
      </w:r>
      <w:r>
        <w:rPr>
          <w:bCs/>
          <w:lang w:val="lv-LV" w:eastAsia="ru-RU"/>
        </w:rPr>
        <w:t>, darbības efektivitātes izmaiņām</w:t>
      </w:r>
    </w:p>
    <w:p w:rsidR="008F05B8" w:rsidRDefault="008F05B8" w:rsidP="008F05B8">
      <w:pPr>
        <w:numPr>
          <w:ilvl w:val="2"/>
          <w:numId w:val="10"/>
        </w:numPr>
        <w:tabs>
          <w:tab w:val="left" w:pos="1701"/>
        </w:tabs>
        <w:spacing w:before="60" w:after="60"/>
        <w:ind w:left="1560" w:hanging="709"/>
        <w:jc w:val="both"/>
        <w:rPr>
          <w:b/>
          <w:lang w:val="lv-LV"/>
        </w:rPr>
      </w:pPr>
      <w:r>
        <w:rPr>
          <w:lang w:val="lv-LV"/>
        </w:rPr>
        <w:t>sniedz starptautisko sadarbības partneru reģionālo izvērtējumu un kartogrāfiski vizualizē starptautiskās sadarbības analīzes rezultātus.</w:t>
      </w:r>
    </w:p>
    <w:p w:rsidR="008F05B8" w:rsidRDefault="008F05B8" w:rsidP="008F05B8">
      <w:pPr>
        <w:numPr>
          <w:ilvl w:val="2"/>
          <w:numId w:val="10"/>
        </w:numPr>
        <w:tabs>
          <w:tab w:val="left" w:pos="1701"/>
        </w:tabs>
        <w:spacing w:before="60"/>
        <w:ind w:left="1560" w:hanging="709"/>
        <w:jc w:val="both"/>
        <w:rPr>
          <w:b/>
          <w:lang w:val="lv-LV"/>
        </w:rPr>
      </w:pPr>
      <w:r>
        <w:rPr>
          <w:lang w:val="lv-LV"/>
        </w:rPr>
        <w:t xml:space="preserve">sagatavo rekomendācijas nacionālo un ES līmeņa </w:t>
      </w:r>
      <w:r>
        <w:rPr>
          <w:bCs/>
          <w:lang w:val="lv-LV"/>
        </w:rPr>
        <w:t xml:space="preserve">prioritāšu </w:t>
      </w:r>
      <w:r>
        <w:rPr>
          <w:lang w:val="lv-LV"/>
        </w:rPr>
        <w:t>iezīmē</w:t>
      </w:r>
      <w:r>
        <w:rPr>
          <w:bCs/>
          <w:lang w:val="lv-LV"/>
        </w:rPr>
        <w:t xml:space="preserve">šanai </w:t>
      </w:r>
      <w:r>
        <w:rPr>
          <w:i/>
          <w:lang w:val="lv-LV"/>
        </w:rPr>
        <w:t>Apvārsnis 2020</w:t>
      </w:r>
      <w:r>
        <w:rPr>
          <w:lang w:val="lv-LV"/>
        </w:rPr>
        <w:t xml:space="preserve"> programmas nākamajā programmā (9IP), kuri izriet no analīzes rezultātiem vai objektīvi pārbaudāmiem pierādījumiem. </w:t>
      </w:r>
    </w:p>
    <w:p w:rsidR="008F05B8" w:rsidRDefault="008F05B8" w:rsidP="008F05B8">
      <w:pPr>
        <w:numPr>
          <w:ilvl w:val="2"/>
          <w:numId w:val="10"/>
        </w:numPr>
        <w:tabs>
          <w:tab w:val="left" w:pos="1134"/>
          <w:tab w:val="left" w:pos="1701"/>
        </w:tabs>
        <w:spacing w:before="60" w:after="60"/>
        <w:ind w:left="1560" w:hanging="709"/>
        <w:jc w:val="both"/>
        <w:rPr>
          <w:lang w:val="lv-LV"/>
        </w:rPr>
      </w:pPr>
      <w:r>
        <w:rPr>
          <w:lang w:val="lv-LV"/>
        </w:rPr>
        <w:t xml:space="preserve"> pakalpojuma sniedzējs sagatavo datu analīzē balstītus  secinājumus, kas varētu kalpot kā argumenti un pierādījumi vērtējumam, vai un kādā veidā Programma būtu jāturpina nākamajā programmā (9IP).</w:t>
      </w:r>
    </w:p>
    <w:p w:rsidR="008F05B8" w:rsidRDefault="008F05B8" w:rsidP="008F05B8">
      <w:pPr>
        <w:numPr>
          <w:ilvl w:val="2"/>
          <w:numId w:val="10"/>
        </w:numPr>
        <w:tabs>
          <w:tab w:val="left" w:pos="1134"/>
          <w:tab w:val="left" w:pos="1701"/>
        </w:tabs>
        <w:spacing w:before="60" w:after="60"/>
        <w:ind w:left="1560" w:hanging="709"/>
        <w:jc w:val="both"/>
        <w:rPr>
          <w:lang w:val="lv-LV"/>
        </w:rPr>
      </w:pPr>
      <w:r>
        <w:rPr>
          <w:lang w:val="lv-LV"/>
        </w:rPr>
        <w:t>pakalpojuma sniedzējs izvērtējuma veikšanā izmanto tās metodes, kuras tika iekļautas piedāvājumā. Izmantojamo metožu klāsts, pētījuma veikšanas procesā identificējot šādu nepieciešamību, var tikt papildināts, saskaņojot to izmantošanu ar Pasūtītāju iepriekš.</w:t>
      </w:r>
    </w:p>
    <w:p w:rsidR="008F05B8" w:rsidRDefault="008F05B8" w:rsidP="008F05B8">
      <w:pPr>
        <w:numPr>
          <w:ilvl w:val="2"/>
          <w:numId w:val="10"/>
        </w:numPr>
        <w:tabs>
          <w:tab w:val="left" w:pos="1134"/>
        </w:tabs>
        <w:spacing w:before="60" w:after="60"/>
        <w:ind w:left="1560" w:hanging="709"/>
        <w:jc w:val="both"/>
        <w:rPr>
          <w:lang w:val="lv-LV"/>
        </w:rPr>
      </w:pPr>
      <w:r>
        <w:rPr>
          <w:lang w:val="lv-LV"/>
        </w:rPr>
        <w:t xml:space="preserve">attiecībā uz dokumentāciju un datiem, kas pieejami publiski, pieejamo pētījumu, datu un politikas plānošanas dokumentu apkopošana un kvantitatīvā analīze jāveic patstāvīgi, neveicot papildus datu pieprasījumus no finanšu instrumentu vadībā un ieviešanā iesaistītām institūcijām, kā arī citām institūcijām. Interviju laikā iegūstama tikai tā informācija, kas nav pieejama publiskos datu avotos. </w:t>
      </w:r>
    </w:p>
    <w:p w:rsidR="008F05B8" w:rsidRDefault="008F05B8" w:rsidP="008F05B8">
      <w:pPr>
        <w:numPr>
          <w:ilvl w:val="1"/>
          <w:numId w:val="10"/>
        </w:numPr>
        <w:spacing w:before="60" w:after="60"/>
        <w:ind w:left="709" w:hanging="567"/>
        <w:jc w:val="both"/>
        <w:rPr>
          <w:b/>
          <w:lang w:val="lv-LV"/>
        </w:rPr>
      </w:pPr>
      <w:r>
        <w:rPr>
          <w:lang w:val="lv-LV"/>
        </w:rPr>
        <w:t xml:space="preserve">Ziņojuma projekta izstrādes posmā Izpildītājs: </w:t>
      </w:r>
    </w:p>
    <w:p w:rsidR="008F05B8" w:rsidRDefault="008F05B8" w:rsidP="008F05B8">
      <w:pPr>
        <w:numPr>
          <w:ilvl w:val="2"/>
          <w:numId w:val="10"/>
        </w:numPr>
        <w:spacing w:before="60" w:after="60"/>
        <w:ind w:left="1560" w:hanging="709"/>
        <w:jc w:val="both"/>
        <w:rPr>
          <w:b/>
          <w:lang w:val="lv-LV"/>
        </w:rPr>
      </w:pPr>
      <w:r>
        <w:rPr>
          <w:lang w:val="lv-LV"/>
        </w:rPr>
        <w:t xml:space="preserve">sagatavo ziņojuma projektu latviešu valodā. Ziņojuma struktūru izveido, ievērojot tehniskajā specifikācijā un tās pielikumos noteikto. Ziņojuma apjoms (bez pielikumiem) nepārsniedz 100 lapas A4 formātā; </w:t>
      </w:r>
    </w:p>
    <w:p w:rsidR="008F05B8" w:rsidRDefault="008F05B8" w:rsidP="008F05B8">
      <w:pPr>
        <w:numPr>
          <w:ilvl w:val="2"/>
          <w:numId w:val="10"/>
        </w:numPr>
        <w:spacing w:before="60" w:after="60"/>
        <w:ind w:left="1560" w:hanging="709"/>
        <w:jc w:val="both"/>
        <w:rPr>
          <w:b/>
          <w:lang w:val="lv-LV"/>
        </w:rPr>
      </w:pPr>
      <w:r>
        <w:rPr>
          <w:lang w:val="lv-LV"/>
        </w:rPr>
        <w:t xml:space="preserve">ziņojumā sniedz atsauces uz datu avotiem, kā arī kopsavilkuma daļā iekļauj informāciju par </w:t>
      </w:r>
      <w:r>
        <w:rPr>
          <w:rFonts w:eastAsia="TimesNewRoman"/>
          <w:lang w:val="lv-LV"/>
        </w:rPr>
        <w:t xml:space="preserve">datu, kas izmantoti kvantitatīvas un kvalitatīvas analīzes un secinājumu sagatavošanai, </w:t>
      </w:r>
      <w:r>
        <w:rPr>
          <w:lang w:val="lv-LV"/>
        </w:rPr>
        <w:t xml:space="preserve">reprezentatīvās izlases veidošanas </w:t>
      </w:r>
      <w:r>
        <w:rPr>
          <w:lang w:val="lv-LV" w:eastAsia="lv-LV"/>
        </w:rPr>
        <w:t>principiem</w:t>
      </w:r>
      <w:r>
        <w:rPr>
          <w:lang w:val="lv-LV"/>
        </w:rPr>
        <w:t xml:space="preserve">;   </w:t>
      </w:r>
    </w:p>
    <w:p w:rsidR="008F05B8" w:rsidRDefault="008F05B8" w:rsidP="008F05B8">
      <w:pPr>
        <w:numPr>
          <w:ilvl w:val="2"/>
          <w:numId w:val="10"/>
        </w:numPr>
        <w:spacing w:before="60" w:after="60"/>
        <w:ind w:left="1560" w:hanging="709"/>
        <w:jc w:val="both"/>
        <w:rPr>
          <w:lang w:val="lv-LV"/>
        </w:rPr>
      </w:pPr>
      <w:r>
        <w:rPr>
          <w:lang w:val="lv-LV"/>
        </w:rPr>
        <w:t xml:space="preserve">nodrošina ziņojuma projekta apspriešanu un saskaņošanu ar Pasūtītāju; </w:t>
      </w:r>
    </w:p>
    <w:p w:rsidR="008F05B8" w:rsidRDefault="008F05B8" w:rsidP="008F05B8">
      <w:pPr>
        <w:numPr>
          <w:ilvl w:val="2"/>
          <w:numId w:val="10"/>
        </w:numPr>
        <w:spacing w:before="60" w:after="60"/>
        <w:ind w:left="1560" w:hanging="709"/>
        <w:jc w:val="both"/>
        <w:rPr>
          <w:lang w:val="lv-LV"/>
        </w:rPr>
      </w:pPr>
      <w:r>
        <w:rPr>
          <w:lang w:val="lv-LV"/>
        </w:rPr>
        <w:t xml:space="preserve">Pasūtītājam ir pieeja darba materiāliem (respondentu sarakstiem, padziļinātu jautājumu </w:t>
      </w:r>
      <w:r>
        <w:rPr>
          <w:iCs/>
          <w:lang w:val="lv-LV"/>
        </w:rPr>
        <w:t>izlasei</w:t>
      </w:r>
      <w:r>
        <w:rPr>
          <w:lang w:val="lv-LV"/>
        </w:rPr>
        <w:t>, datu apkopojumiem u.c. darba materiāliem).</w:t>
      </w:r>
    </w:p>
    <w:p w:rsidR="008F05B8" w:rsidRDefault="008F05B8" w:rsidP="008F05B8">
      <w:pPr>
        <w:numPr>
          <w:ilvl w:val="1"/>
          <w:numId w:val="10"/>
        </w:numPr>
        <w:spacing w:before="60" w:after="60"/>
        <w:ind w:left="709" w:hanging="567"/>
        <w:jc w:val="both"/>
        <w:rPr>
          <w:lang w:val="lv-LV"/>
        </w:rPr>
      </w:pPr>
      <w:r>
        <w:rPr>
          <w:lang w:val="lv-LV"/>
        </w:rPr>
        <w:lastRenderedPageBreak/>
        <w:t>Gala ziņojuma saskaņošanas posmā Izpildītājs ziņojuma projektu nosūta Pasūtītājam izvērtēšanai un trīs darba dienu laikā pēc Pasūtītāja atzinuma saņemšanas elektroniski par to informē Izpildītāju:</w:t>
      </w:r>
    </w:p>
    <w:p w:rsidR="008F05B8" w:rsidRDefault="008F05B8" w:rsidP="008F05B8">
      <w:pPr>
        <w:numPr>
          <w:ilvl w:val="2"/>
          <w:numId w:val="10"/>
        </w:numPr>
        <w:spacing w:before="60" w:after="60"/>
        <w:ind w:left="1560" w:hanging="709"/>
        <w:jc w:val="both"/>
        <w:rPr>
          <w:b/>
          <w:lang w:val="lv-LV"/>
        </w:rPr>
      </w:pPr>
      <w:r>
        <w:rPr>
          <w:lang w:val="lv-LV"/>
        </w:rPr>
        <w:t>ja ziņojuma projektam nav konstatēti trūkumi vai nepilnības, Pasūtītājs apstiprina ziņojuma gala variantu;</w:t>
      </w:r>
    </w:p>
    <w:p w:rsidR="008F05B8" w:rsidRDefault="008F05B8" w:rsidP="008F05B8">
      <w:pPr>
        <w:numPr>
          <w:ilvl w:val="2"/>
          <w:numId w:val="10"/>
        </w:numPr>
        <w:spacing w:before="60" w:after="120"/>
        <w:ind w:left="1560" w:hanging="709"/>
        <w:jc w:val="both"/>
        <w:rPr>
          <w:b/>
          <w:lang w:val="lv-LV"/>
        </w:rPr>
      </w:pPr>
      <w:r>
        <w:rPr>
          <w:lang w:val="lv-LV"/>
        </w:rPr>
        <w:t>ja ziņojuma projektam ir konstatēti trūkumi vai nepilnības, Pasūtītājs to novēršanai nosaka Izpildītājam piecu darba dienu termiņu (vai vienojas par citu termiņu) un apstiprina kvalitatīvu ziņojuma gala variantu.</w:t>
      </w:r>
    </w:p>
    <w:p w:rsidR="008F05B8" w:rsidRDefault="008F05B8" w:rsidP="008F05B8">
      <w:pPr>
        <w:numPr>
          <w:ilvl w:val="0"/>
          <w:numId w:val="10"/>
        </w:numPr>
        <w:spacing w:before="80" w:after="80"/>
        <w:jc w:val="both"/>
        <w:rPr>
          <w:b/>
          <w:bCs/>
          <w:lang w:val="lv-LV" w:eastAsia="lv-LV"/>
        </w:rPr>
      </w:pPr>
      <w:r>
        <w:rPr>
          <w:b/>
          <w:bCs/>
          <w:lang w:val="lv-LV" w:eastAsia="lv-LV"/>
        </w:rPr>
        <w:t>Prasības pakalpojuma kvalitātes nodrošināšanas pasākumiem</w:t>
      </w:r>
    </w:p>
    <w:p w:rsidR="008F05B8" w:rsidRDefault="008F05B8" w:rsidP="008F05B8">
      <w:pPr>
        <w:numPr>
          <w:ilvl w:val="1"/>
          <w:numId w:val="10"/>
        </w:numPr>
        <w:spacing w:before="80" w:after="80"/>
        <w:ind w:left="709"/>
        <w:jc w:val="both"/>
        <w:rPr>
          <w:bCs/>
          <w:lang w:val="lv-LV" w:eastAsia="lv-LV"/>
        </w:rPr>
      </w:pPr>
      <w:r>
        <w:rPr>
          <w:bCs/>
          <w:lang w:val="lv-LV" w:eastAsia="lv-LV"/>
        </w:rPr>
        <w:t>Kvantitatīvie rādītāji – iesniegts paplašināts izvērtējuma ziņojums latviešu valodā nepārsniedzot 100 lp. A4 lapas standartu, kas satur 6000 rakstu zīmes (ar atstarpēm), neskaitot pielikumus, grafiskos attēlus un tabulas, kā arī kopsavilkums latviešu un angļu valodās, katrs uz 4 lp.</w:t>
      </w:r>
      <w:r>
        <w:rPr>
          <w:szCs w:val="22"/>
          <w:lang w:val="lv-LV"/>
        </w:rPr>
        <w:t xml:space="preserve"> </w:t>
      </w:r>
      <w:r>
        <w:rPr>
          <w:bCs/>
          <w:lang w:val="lv-LV" w:eastAsia="lv-LV"/>
        </w:rPr>
        <w:t xml:space="preserve">Papildus Izpildītājam ir jānodod </w:t>
      </w:r>
      <w:r>
        <w:rPr>
          <w:szCs w:val="22"/>
          <w:lang w:val="lv-LV"/>
        </w:rPr>
        <w:t>VIAA rīcībā ziņojuma rezultātā iegūto kvantitatīvo rādītāju tabulas u.c. darba materiāli, uz kā pamata ir izdarīti iegūtie secinājumi (ja vien nav kaut kādi specifiski ierobežojumi šīs informācijas nodošanai, piemēram, tai saturot komercnoslēpumu utml.). Izpildīt</w:t>
      </w:r>
      <w:r>
        <w:rPr>
          <w:bCs/>
          <w:lang w:val="lv-LV" w:eastAsia="lv-LV"/>
        </w:rPr>
        <w:t>ājs atbild par to, lai izvērtējuma ziņojumā lietotā valoda ir literāra un terminoloģiski precīza.</w:t>
      </w:r>
    </w:p>
    <w:p w:rsidR="008F05B8" w:rsidRDefault="008F05B8" w:rsidP="008F05B8">
      <w:pPr>
        <w:numPr>
          <w:ilvl w:val="1"/>
          <w:numId w:val="10"/>
        </w:numPr>
        <w:spacing w:before="80" w:after="80"/>
        <w:ind w:left="709"/>
        <w:jc w:val="both"/>
        <w:rPr>
          <w:bCs/>
          <w:lang w:val="lv-LV" w:eastAsia="lv-LV"/>
        </w:rPr>
      </w:pPr>
      <w:r>
        <w:rPr>
          <w:bCs/>
          <w:lang w:val="lv-LV" w:eastAsia="lv-LV"/>
        </w:rPr>
        <w:t>Kvalitatīvie rādītāji:</w:t>
      </w:r>
    </w:p>
    <w:p w:rsidR="008F05B8" w:rsidRDefault="008F05B8" w:rsidP="008F05B8">
      <w:pPr>
        <w:numPr>
          <w:ilvl w:val="2"/>
          <w:numId w:val="10"/>
        </w:numPr>
        <w:spacing w:before="80" w:after="80"/>
        <w:ind w:left="1560"/>
        <w:jc w:val="both"/>
        <w:rPr>
          <w:bCs/>
          <w:lang w:val="lv-LV" w:eastAsia="lv-LV"/>
        </w:rPr>
      </w:pPr>
      <w:r>
        <w:rPr>
          <w:bCs/>
          <w:lang w:val="lv-LV" w:eastAsia="lv-LV"/>
        </w:rPr>
        <w:t>Izvērtējums atbilst Tehniskās specifikācijas prasībām;</w:t>
      </w:r>
    </w:p>
    <w:p w:rsidR="008F05B8" w:rsidRDefault="008F05B8" w:rsidP="008F05B8">
      <w:pPr>
        <w:numPr>
          <w:ilvl w:val="2"/>
          <w:numId w:val="10"/>
        </w:numPr>
        <w:spacing w:before="80" w:after="80"/>
        <w:ind w:left="1560"/>
        <w:jc w:val="both"/>
        <w:rPr>
          <w:bCs/>
          <w:lang w:val="lv-LV" w:eastAsia="lv-LV"/>
        </w:rPr>
      </w:pPr>
      <w:r>
        <w:rPr>
          <w:bCs/>
          <w:lang w:val="lv-LV" w:eastAsia="lv-LV"/>
        </w:rPr>
        <w:t>Tematiskā un saturiskā atbilstība – izvērtējums liecina par rūpīgu finanšu instrumenta ieviešanas procesu un dokumentu izpēti, kā arī tēmas izpratni;</w:t>
      </w:r>
    </w:p>
    <w:p w:rsidR="008F05B8" w:rsidRDefault="008F05B8" w:rsidP="008F05B8">
      <w:pPr>
        <w:numPr>
          <w:ilvl w:val="2"/>
          <w:numId w:val="10"/>
        </w:numPr>
        <w:spacing w:before="80" w:after="80"/>
        <w:ind w:left="1560"/>
        <w:jc w:val="both"/>
        <w:rPr>
          <w:bCs/>
          <w:lang w:val="lv-LV" w:eastAsia="lv-LV"/>
        </w:rPr>
      </w:pPr>
      <w:r>
        <w:rPr>
          <w:bCs/>
          <w:lang w:val="lv-LV" w:eastAsia="lv-LV"/>
        </w:rPr>
        <w:t>Izvērtējuma skaidrība – ziņojumā sniegtā informācija ir saprotama tās lietotājiem;</w:t>
      </w:r>
    </w:p>
    <w:p w:rsidR="008F05B8" w:rsidRDefault="008F05B8" w:rsidP="008F05B8">
      <w:pPr>
        <w:numPr>
          <w:ilvl w:val="2"/>
          <w:numId w:val="10"/>
        </w:numPr>
        <w:spacing w:before="80" w:after="80"/>
        <w:ind w:left="1560"/>
        <w:jc w:val="both"/>
        <w:rPr>
          <w:bCs/>
          <w:lang w:val="lv-LV" w:eastAsia="lv-LV"/>
        </w:rPr>
      </w:pPr>
      <w:r>
        <w:rPr>
          <w:bCs/>
          <w:lang w:val="lv-LV" w:eastAsia="lv-LV"/>
        </w:rPr>
        <w:t>Procesa atvērtība – iesaistītās un ieinteresētās puses ir pieaicinātas izvērtējuma aktivitātēs, lai uzklausītu pušu atšķirīgos viedokļus;</w:t>
      </w:r>
    </w:p>
    <w:p w:rsidR="008F05B8" w:rsidRDefault="008F05B8" w:rsidP="008F05B8">
      <w:pPr>
        <w:numPr>
          <w:ilvl w:val="2"/>
          <w:numId w:val="10"/>
        </w:numPr>
        <w:spacing w:before="80" w:after="80"/>
        <w:ind w:left="1560"/>
        <w:jc w:val="both"/>
        <w:rPr>
          <w:bCs/>
          <w:lang w:val="lv-LV" w:eastAsia="lv-LV"/>
        </w:rPr>
      </w:pPr>
      <w:r>
        <w:rPr>
          <w:bCs/>
          <w:lang w:val="lv-LV" w:eastAsia="lv-LV"/>
        </w:rPr>
        <w:t>Izvēlēto metožu pamatotība – analīzes sniegšanas veids ir atbilstošs Tehniskajā specifikācijā noteiktajam;</w:t>
      </w:r>
    </w:p>
    <w:p w:rsidR="008F05B8" w:rsidRDefault="008F05B8" w:rsidP="008F05B8">
      <w:pPr>
        <w:numPr>
          <w:ilvl w:val="2"/>
          <w:numId w:val="10"/>
        </w:numPr>
        <w:spacing w:before="80" w:after="80"/>
        <w:ind w:left="1560"/>
        <w:jc w:val="both"/>
        <w:rPr>
          <w:bCs/>
          <w:lang w:val="lv-LV" w:eastAsia="lv-LV"/>
        </w:rPr>
      </w:pPr>
      <w:r>
        <w:rPr>
          <w:bCs/>
          <w:lang w:val="lv-LV" w:eastAsia="lv-LV"/>
        </w:rPr>
        <w:t>Datu ticamība – iegūtie un apkopotie dati ir ticami (tostarp, statistiski) un pielietojami;</w:t>
      </w:r>
    </w:p>
    <w:p w:rsidR="008F05B8" w:rsidRDefault="008F05B8" w:rsidP="008F05B8">
      <w:pPr>
        <w:numPr>
          <w:ilvl w:val="2"/>
          <w:numId w:val="10"/>
        </w:numPr>
        <w:spacing w:before="80" w:after="80"/>
        <w:ind w:left="1560"/>
        <w:jc w:val="both"/>
        <w:rPr>
          <w:bCs/>
          <w:lang w:val="lv-LV" w:eastAsia="lv-LV"/>
        </w:rPr>
      </w:pPr>
      <w:r>
        <w:rPr>
          <w:bCs/>
          <w:lang w:val="lv-LV" w:eastAsia="lv-LV"/>
        </w:rPr>
        <w:t>Pamatota datu analīze – kvantitatīvie un kvalitatīvie dati analizēti saskaņā ar atzītām metodēm un pieņēmumiem ar mērķi sasniegt pētījuma rezultātus;</w:t>
      </w:r>
    </w:p>
    <w:p w:rsidR="008F05B8" w:rsidRDefault="008F05B8" w:rsidP="008F05B8">
      <w:pPr>
        <w:numPr>
          <w:ilvl w:val="2"/>
          <w:numId w:val="10"/>
        </w:numPr>
        <w:spacing w:before="80" w:after="80"/>
        <w:ind w:left="1560"/>
        <w:jc w:val="both"/>
        <w:rPr>
          <w:bCs/>
          <w:lang w:val="lv-LV" w:eastAsia="lv-LV"/>
        </w:rPr>
      </w:pPr>
      <w:r>
        <w:rPr>
          <w:bCs/>
          <w:lang w:val="lv-LV" w:eastAsia="lv-LV"/>
        </w:rPr>
        <w:t xml:space="preserve">Secinājumu objektivitāte – secinājumi ir objektīvi, loģiski pamatoti un balstīti uz iegūto datu analīzi. </w:t>
      </w:r>
    </w:p>
    <w:p w:rsidR="008F05B8" w:rsidRDefault="008F05B8" w:rsidP="008F05B8">
      <w:pPr>
        <w:numPr>
          <w:ilvl w:val="2"/>
          <w:numId w:val="10"/>
        </w:numPr>
        <w:spacing w:before="80" w:after="80"/>
        <w:ind w:left="1560"/>
        <w:jc w:val="both"/>
        <w:rPr>
          <w:bCs/>
          <w:lang w:val="lv-LV" w:eastAsia="lv-LV"/>
        </w:rPr>
      </w:pPr>
      <w:r>
        <w:rPr>
          <w:bCs/>
          <w:lang w:val="lv-LV" w:eastAsia="lv-LV"/>
        </w:rPr>
        <w:t>Rekomendāciju pielietojamība – rekomendācijas ir pielietojamas turpmāko Ietvara programmu ieviešanai.</w:t>
      </w:r>
    </w:p>
    <w:p w:rsidR="008F05B8" w:rsidRDefault="008F05B8" w:rsidP="008F05B8">
      <w:pPr>
        <w:numPr>
          <w:ilvl w:val="2"/>
          <w:numId w:val="10"/>
        </w:numPr>
        <w:spacing w:before="80" w:after="80"/>
        <w:ind w:left="1560"/>
        <w:jc w:val="both"/>
        <w:rPr>
          <w:bCs/>
          <w:lang w:val="lv-LV" w:eastAsia="lv-LV"/>
        </w:rPr>
      </w:pPr>
      <w:r>
        <w:rPr>
          <w:bCs/>
          <w:lang w:val="lv-LV" w:eastAsia="lv-LV"/>
        </w:rPr>
        <w:t>Izvērtējuma ziņojums satur ieteikumus Pasūtītājam un citām programmas Apvārsnis 2020 īstenošanā iesaistītajām institūcijām.</w:t>
      </w:r>
    </w:p>
    <w:p w:rsidR="008F05B8" w:rsidRDefault="008F05B8" w:rsidP="008F05B8">
      <w:pPr>
        <w:numPr>
          <w:ilvl w:val="2"/>
          <w:numId w:val="10"/>
        </w:numPr>
        <w:spacing w:before="80" w:after="80"/>
        <w:ind w:left="1560"/>
        <w:jc w:val="both"/>
        <w:rPr>
          <w:bCs/>
          <w:lang w:val="lv-LV" w:eastAsia="lv-LV"/>
        </w:rPr>
      </w:pPr>
      <w:r>
        <w:rPr>
          <w:lang w:val="lv-LV"/>
        </w:rPr>
        <w:t xml:space="preserve">Izpildītājs VIAA rīkotajā sanāksmē iepazīstina ar izvērtējuma ziņojumu VIAA amatpersonas un darbiniekus, kā arī citas ieinteresētās puses, par prezentācijas laiku vienojoties ar Pasūtītāju. </w:t>
      </w:r>
    </w:p>
    <w:p w:rsidR="008F05B8" w:rsidRDefault="008F05B8" w:rsidP="008F05B8">
      <w:pPr>
        <w:numPr>
          <w:ilvl w:val="2"/>
          <w:numId w:val="10"/>
        </w:numPr>
        <w:spacing w:before="80" w:after="80"/>
        <w:ind w:left="1560"/>
        <w:jc w:val="both"/>
        <w:rPr>
          <w:bCs/>
          <w:lang w:val="lv-LV" w:eastAsia="lv-LV"/>
        </w:rPr>
      </w:pPr>
      <w:r>
        <w:rPr>
          <w:bCs/>
          <w:lang w:val="lv-LV" w:eastAsia="lv-LV"/>
        </w:rPr>
        <w:lastRenderedPageBreak/>
        <w:t xml:space="preserve">Pēc Pasūtītāja iniciatīvas Izpildītājs var tikt uzaicināts uz VIAA rīkotu semināru vai konferenci prezentēt šo izvērtējumu sadarbības institūcijām vai plašākai auditorijai latviešu vai angļu valodā. </w:t>
      </w:r>
    </w:p>
    <w:p w:rsidR="008F05B8" w:rsidRDefault="008F05B8" w:rsidP="008F05B8">
      <w:pPr>
        <w:numPr>
          <w:ilvl w:val="1"/>
          <w:numId w:val="10"/>
        </w:numPr>
        <w:spacing w:before="80" w:after="80"/>
        <w:jc w:val="both"/>
        <w:rPr>
          <w:bCs/>
          <w:lang w:val="lv-LV" w:eastAsia="lv-LV"/>
        </w:rPr>
      </w:pPr>
      <w:r>
        <w:rPr>
          <w:bCs/>
          <w:lang w:val="lv-LV" w:eastAsia="lv-LV"/>
        </w:rPr>
        <w:t>Izpildītājs nodod visas autortiesības uz ziņojumu VIAA tādā apmērā, lai VIAA ar tiem var brīvi rīkoties pēc saviem ieskatiem, publicēt, nodot trešajām personām bez Izpildītāja piekrišanas, un Izpildītājs nepretendē uz atsevišķas autoratlīdzības saņemšanu no VIAA vai trešajām personām nedz ziņojuma nodošanas brīdī, nedz arī tālākā nākotnē.</w:t>
      </w:r>
    </w:p>
    <w:p w:rsidR="008F05B8" w:rsidRDefault="008F05B8" w:rsidP="008F05B8">
      <w:pPr>
        <w:numPr>
          <w:ilvl w:val="0"/>
          <w:numId w:val="10"/>
        </w:numPr>
        <w:spacing w:before="80" w:after="80"/>
        <w:jc w:val="both"/>
        <w:rPr>
          <w:b/>
          <w:bCs/>
          <w:lang w:val="lv-LV" w:eastAsia="lv-LV"/>
        </w:rPr>
      </w:pPr>
      <w:r>
        <w:rPr>
          <w:b/>
          <w:bCs/>
          <w:lang w:val="lv-LV" w:eastAsia="lv-LV"/>
        </w:rPr>
        <w:t>Pakalpojuma kvalitātes kontroles pasākumi pakalpojuma līguma izpildes laikā</w:t>
      </w:r>
    </w:p>
    <w:p w:rsidR="008F05B8" w:rsidRDefault="008F05B8" w:rsidP="008F05B8">
      <w:pPr>
        <w:numPr>
          <w:ilvl w:val="1"/>
          <w:numId w:val="10"/>
        </w:numPr>
        <w:spacing w:before="80" w:after="80"/>
        <w:jc w:val="both"/>
        <w:rPr>
          <w:bCs/>
          <w:lang w:val="lv-LV" w:eastAsia="lv-LV"/>
        </w:rPr>
      </w:pPr>
      <w:r>
        <w:rPr>
          <w:bCs/>
          <w:lang w:val="lv-LV" w:eastAsia="lv-LV"/>
        </w:rPr>
        <w:t>Pakalpojuma kvalitāti uzrauga VIAA:</w:t>
      </w:r>
    </w:p>
    <w:p w:rsidR="008F05B8" w:rsidRDefault="008F05B8" w:rsidP="008F05B8">
      <w:pPr>
        <w:numPr>
          <w:ilvl w:val="2"/>
          <w:numId w:val="10"/>
        </w:numPr>
        <w:spacing w:before="80" w:after="80"/>
        <w:ind w:left="1418" w:hanging="579"/>
        <w:jc w:val="both"/>
        <w:rPr>
          <w:bCs/>
          <w:lang w:val="lv-LV" w:eastAsia="lv-LV"/>
        </w:rPr>
      </w:pPr>
      <w:r>
        <w:rPr>
          <w:bCs/>
          <w:lang w:val="lv-LV" w:eastAsia="lv-LV"/>
        </w:rPr>
        <w:t xml:space="preserve">Organizējot regulāras tikšanās ar Izpildītāju ar mērķi noteikt izvērtējuma izstrādes progresu un precizēt turpmāko rīcību, kā arī pārrunāt neskaidros jautājumus un komentārus par iesniegtajiem nodevumiem; </w:t>
      </w:r>
    </w:p>
    <w:p w:rsidR="008F05B8" w:rsidRDefault="008F05B8" w:rsidP="008F05B8">
      <w:pPr>
        <w:numPr>
          <w:ilvl w:val="2"/>
          <w:numId w:val="10"/>
        </w:numPr>
        <w:spacing w:before="80" w:after="80"/>
        <w:ind w:left="1418" w:hanging="579"/>
        <w:jc w:val="both"/>
        <w:rPr>
          <w:bCs/>
          <w:lang w:val="lv-LV" w:eastAsia="lv-LV"/>
        </w:rPr>
      </w:pPr>
      <w:r>
        <w:rPr>
          <w:bCs/>
          <w:lang w:val="lv-LV" w:eastAsia="lv-LV"/>
        </w:rPr>
        <w:t>Izskatot ziņojuma projektu un sniedzot komentārus, kā arī piesaistot finanšu instrumentu ieviešanā iesaistīto institūciju pārstāvjus izvērtējuma izskatīšanā un komentēšanā;</w:t>
      </w:r>
    </w:p>
    <w:p w:rsidR="008F05B8" w:rsidRDefault="008F05B8" w:rsidP="008F05B8">
      <w:pPr>
        <w:numPr>
          <w:ilvl w:val="2"/>
          <w:numId w:val="10"/>
        </w:numPr>
        <w:spacing w:before="80" w:after="80"/>
        <w:ind w:left="1418" w:hanging="579"/>
        <w:jc w:val="both"/>
        <w:rPr>
          <w:bCs/>
          <w:lang w:val="lv-LV" w:eastAsia="lv-LV"/>
        </w:rPr>
      </w:pPr>
      <w:r>
        <w:rPr>
          <w:bCs/>
          <w:lang w:val="lv-LV" w:eastAsia="lv-LV"/>
        </w:rPr>
        <w:t>Aicinot pārstrādāt ziņojumu projektu gadījumā, ja tas neatbilst noteiktām Tehniskās specifikācijas prasībām vai iepriekš ar Izpildītāju panāktajai vienošanās;</w:t>
      </w:r>
    </w:p>
    <w:p w:rsidR="008F05B8" w:rsidRDefault="008F05B8" w:rsidP="008F05B8">
      <w:pPr>
        <w:numPr>
          <w:ilvl w:val="2"/>
          <w:numId w:val="10"/>
        </w:numPr>
        <w:spacing w:before="80" w:after="80"/>
        <w:ind w:left="1418" w:hanging="579"/>
        <w:jc w:val="both"/>
        <w:rPr>
          <w:bCs/>
          <w:lang w:val="lv-LV" w:eastAsia="lv-LV"/>
        </w:rPr>
      </w:pPr>
      <w:r>
        <w:rPr>
          <w:bCs/>
          <w:lang w:val="lv-LV" w:eastAsia="lv-LV"/>
        </w:rPr>
        <w:t>Sekojot līdzi pakalpojumu sniegšanas laika grafikam un, ja nepieciešams, to precizējot.</w:t>
      </w:r>
    </w:p>
    <w:p w:rsidR="008F05B8" w:rsidRDefault="008F05B8" w:rsidP="008F05B8">
      <w:pPr>
        <w:numPr>
          <w:ilvl w:val="0"/>
          <w:numId w:val="10"/>
        </w:numPr>
        <w:spacing w:after="160"/>
        <w:jc w:val="both"/>
        <w:rPr>
          <w:b/>
          <w:lang w:val="lv-LV"/>
        </w:rPr>
      </w:pPr>
      <w:r>
        <w:rPr>
          <w:b/>
          <w:lang w:val="lv-LV"/>
        </w:rPr>
        <w:t xml:space="preserve">Darba uzdevuma izpildes termiņi un rezultāts </w:t>
      </w:r>
    </w:p>
    <w:p w:rsidR="008F05B8" w:rsidRDefault="008F05B8" w:rsidP="008F05B8">
      <w:pPr>
        <w:numPr>
          <w:ilvl w:val="1"/>
          <w:numId w:val="10"/>
        </w:numPr>
        <w:spacing w:before="60" w:after="60"/>
        <w:ind w:left="993" w:hanging="567"/>
        <w:jc w:val="both"/>
        <w:rPr>
          <w:b/>
          <w:lang w:val="lv-LV"/>
        </w:rPr>
      </w:pPr>
      <w:r>
        <w:rPr>
          <w:lang w:val="lv-LV"/>
        </w:rPr>
        <w:t xml:space="preserve">Izpildītājs apņemas veikt darbu norādītajos termiņos. </w:t>
      </w:r>
      <w:r>
        <w:rPr>
          <w:b/>
          <w:lang w:val="lv-LV"/>
        </w:rPr>
        <w:t>D</w:t>
      </w:r>
      <w:r>
        <w:rPr>
          <w:lang w:val="lv-LV"/>
        </w:rPr>
        <w:t>arba uzdevumu un metodikas precizēšana, kā arī darba plāna sagatavošana un saskaņošana notiek divu nedēļu laikā no līguma parakstīšanas datuma;</w:t>
      </w:r>
    </w:p>
    <w:p w:rsidR="008F05B8" w:rsidRDefault="008F05B8" w:rsidP="008F05B8">
      <w:pPr>
        <w:numPr>
          <w:ilvl w:val="1"/>
          <w:numId w:val="10"/>
        </w:numPr>
        <w:spacing w:before="60" w:after="60"/>
        <w:ind w:left="993" w:hanging="567"/>
        <w:jc w:val="both"/>
        <w:rPr>
          <w:b/>
          <w:lang w:val="lv-LV"/>
        </w:rPr>
      </w:pPr>
      <w:r>
        <w:rPr>
          <w:lang w:val="lv-LV"/>
        </w:rPr>
        <w:t>Izpildītājs ziņojuma gala versiju latviešu valodā, kam pievienots kopsavilkums latviešu un angļu valodās, iesniedz Pasūtītājam divos eksemplāros papīra formā (izdrukātu uz krāsu printera un iesietu), vienlaikus elektroniski nosūtot Pasūtītājam pa vienai ziņojuma kopijai .doc un .pdf dokumenta formātā.</w:t>
      </w:r>
    </w:p>
    <w:p w:rsidR="008F05B8" w:rsidRDefault="008F05B8" w:rsidP="008F05B8">
      <w:pPr>
        <w:numPr>
          <w:ilvl w:val="1"/>
          <w:numId w:val="10"/>
        </w:numPr>
        <w:spacing w:before="60" w:after="60"/>
        <w:ind w:left="993" w:hanging="567"/>
        <w:jc w:val="both"/>
        <w:rPr>
          <w:b/>
          <w:lang w:val="lv-LV"/>
        </w:rPr>
      </w:pPr>
      <w:r>
        <w:rPr>
          <w:lang w:val="lv-LV"/>
        </w:rPr>
        <w:t xml:space="preserve">Lai nodrošinātu Pasūtītājam piekļuvi visiem dokumentiem, ar kuriem ir pamatots veiktais izvērtējums, Izpildītājs vienlaicīgi ar ziņojumu iesniedz sagatavotos darba dokumentus (respondentu sarakstus, padziļinātu jautājumu </w:t>
      </w:r>
      <w:r>
        <w:rPr>
          <w:iCs/>
          <w:lang w:val="lv-LV"/>
        </w:rPr>
        <w:t>izlasi</w:t>
      </w:r>
      <w:r>
        <w:rPr>
          <w:lang w:val="lv-LV"/>
        </w:rPr>
        <w:t>, datu apkopojumus u.c. darba materiālus).</w:t>
      </w:r>
    </w:p>
    <w:p w:rsidR="008F05B8" w:rsidRDefault="008F05B8" w:rsidP="008F05B8">
      <w:pPr>
        <w:numPr>
          <w:ilvl w:val="1"/>
          <w:numId w:val="10"/>
        </w:numPr>
        <w:spacing w:before="60" w:after="60"/>
        <w:ind w:left="993" w:hanging="567"/>
        <w:jc w:val="both"/>
        <w:rPr>
          <w:b/>
          <w:lang w:val="lv-LV"/>
        </w:rPr>
      </w:pPr>
      <w:r>
        <w:rPr>
          <w:lang w:val="lv-LV"/>
        </w:rPr>
        <w:t xml:space="preserve">Pasūtītājs patur tiesības publicēt ziņojumu ministrijas tīmekļa vietnē </w:t>
      </w:r>
      <w:hyperlink r:id="rId11" w:history="1">
        <w:r>
          <w:rPr>
            <w:rStyle w:val="Hyperlink"/>
            <w:lang w:val="lv-LV"/>
          </w:rPr>
          <w:t>http://www.izm.gov.lv</w:t>
        </w:r>
      </w:hyperlink>
      <w:r>
        <w:rPr>
          <w:lang w:val="lv-LV"/>
        </w:rPr>
        <w:t xml:space="preserve"> un aģentūras mājas lapā </w:t>
      </w:r>
      <w:hyperlink r:id="rId12" w:history="1">
        <w:r>
          <w:rPr>
            <w:rStyle w:val="Hyperlink"/>
            <w:lang w:val="lv-LV"/>
          </w:rPr>
          <w:t>http://www.viaa.gov.lv/lv</w:t>
        </w:r>
      </w:hyperlink>
      <w:r>
        <w:rPr>
          <w:lang w:val="lv-LV"/>
        </w:rPr>
        <w:t xml:space="preserve">. Vai </w:t>
      </w:r>
      <w:r>
        <w:rPr>
          <w:bCs/>
          <w:lang w:val="lv-LV" w:eastAsia="lv-LV"/>
        </w:rPr>
        <w:t>Saskaņā ar Latvijas Republikā spēkā esošajiem tiesību aktiem izvērtējums ir publiski pieejams pēc līguma darbības beigām.</w:t>
      </w:r>
    </w:p>
    <w:p w:rsidR="008F05B8" w:rsidRPr="00FC7E9B" w:rsidRDefault="008F05B8" w:rsidP="00FC7E9B">
      <w:pPr>
        <w:numPr>
          <w:ilvl w:val="1"/>
          <w:numId w:val="10"/>
        </w:numPr>
        <w:spacing w:before="60" w:after="60"/>
        <w:ind w:left="993" w:hanging="567"/>
        <w:jc w:val="both"/>
        <w:rPr>
          <w:b/>
          <w:lang w:val="lv-LV"/>
        </w:rPr>
      </w:pPr>
      <w:r>
        <w:rPr>
          <w:lang w:val="lv-LV"/>
        </w:rPr>
        <w:t xml:space="preserve">Izpildītājs VIAA organizētā sanāksmē iepazīstina ar ziņojumu ministrijas atbildīgās amatpersonas un citas ieinteresētās puses, par prezentācijas laiku vienojoties ar Pasūtītāju. </w:t>
      </w:r>
    </w:p>
    <w:p w:rsidR="00FC7E9B" w:rsidRDefault="008F05B8" w:rsidP="008F05B8">
      <w:pPr>
        <w:rPr>
          <w:sz w:val="26"/>
          <w:szCs w:val="26"/>
          <w:lang w:val="lv-LV"/>
        </w:rPr>
      </w:pPr>
      <w:r>
        <w:rPr>
          <w:bCs/>
          <w:sz w:val="26"/>
          <w:szCs w:val="26"/>
          <w:lang w:val="lv-LV"/>
        </w:rPr>
        <w:t>Pasūtītājs:</w:t>
      </w:r>
    </w:p>
    <w:p w:rsidR="008F05B8" w:rsidRDefault="008F05B8" w:rsidP="008F05B8">
      <w:pPr>
        <w:rPr>
          <w:sz w:val="26"/>
          <w:szCs w:val="26"/>
          <w:lang w:val="lv-LV"/>
        </w:rPr>
      </w:pPr>
      <w:r>
        <w:rPr>
          <w:b/>
          <w:sz w:val="26"/>
          <w:szCs w:val="26"/>
          <w:lang w:val="lv-LV"/>
        </w:rPr>
        <w:t>Valsts izglītības attīstības aģentūra</w:t>
      </w:r>
    </w:p>
    <w:p w:rsidR="008F05B8" w:rsidRDefault="008F05B8" w:rsidP="008F05B8">
      <w:pPr>
        <w:spacing w:after="160" w:line="256" w:lineRule="auto"/>
        <w:rPr>
          <w:lang w:val="lv-LV"/>
        </w:rPr>
      </w:pPr>
      <w:r>
        <w:rPr>
          <w:lang w:val="lv-LV"/>
        </w:rPr>
        <w:br w:type="page"/>
      </w:r>
    </w:p>
    <w:p w:rsidR="008F05B8" w:rsidRDefault="008F05B8" w:rsidP="008F05B8">
      <w:pPr>
        <w:rPr>
          <w:lang w:val="lv-LV"/>
        </w:rPr>
        <w:sectPr w:rsidR="008F05B8">
          <w:pgSz w:w="11906" w:h="16838"/>
          <w:pgMar w:top="1440" w:right="1800" w:bottom="1276" w:left="1800" w:header="708" w:footer="708" w:gutter="0"/>
          <w:cols w:space="720"/>
        </w:sectPr>
      </w:pPr>
    </w:p>
    <w:p w:rsidR="008F05B8" w:rsidRDefault="008F05B8" w:rsidP="008F05B8">
      <w:pPr>
        <w:widowControl w:val="0"/>
        <w:jc w:val="right"/>
        <w:rPr>
          <w:color w:val="000000"/>
          <w:sz w:val="20"/>
          <w:szCs w:val="20"/>
          <w:lang w:val="lv-LV"/>
        </w:rPr>
      </w:pPr>
      <w:r>
        <w:rPr>
          <w:color w:val="000000"/>
          <w:sz w:val="20"/>
          <w:szCs w:val="20"/>
          <w:lang w:val="lv-LV"/>
        </w:rPr>
        <w:lastRenderedPageBreak/>
        <w:t>3.pielikums</w:t>
      </w:r>
    </w:p>
    <w:p w:rsidR="008F05B8" w:rsidRDefault="008F05B8" w:rsidP="008F05B8">
      <w:pPr>
        <w:widowControl w:val="0"/>
        <w:jc w:val="right"/>
        <w:rPr>
          <w:color w:val="000000"/>
          <w:sz w:val="20"/>
          <w:szCs w:val="20"/>
          <w:lang w:val="lv-LV"/>
        </w:rPr>
      </w:pPr>
      <w:r>
        <w:rPr>
          <w:color w:val="000000"/>
          <w:sz w:val="20"/>
          <w:szCs w:val="20"/>
          <w:lang w:val="lv-LV"/>
        </w:rPr>
        <w:t>Iepirkuma nolikumam</w:t>
      </w:r>
    </w:p>
    <w:p w:rsidR="008F05B8" w:rsidRDefault="008F05B8" w:rsidP="008F05B8">
      <w:pPr>
        <w:widowControl w:val="0"/>
        <w:jc w:val="right"/>
        <w:rPr>
          <w:color w:val="000000"/>
          <w:sz w:val="20"/>
          <w:szCs w:val="20"/>
          <w:lang w:val="lv-LV"/>
        </w:rPr>
      </w:pPr>
      <w:r>
        <w:rPr>
          <w:color w:val="000000"/>
          <w:sz w:val="20"/>
          <w:szCs w:val="20"/>
          <w:lang w:val="lv-LV"/>
        </w:rPr>
        <w:t>id Nr. VIAA 2018/59</w:t>
      </w:r>
    </w:p>
    <w:p w:rsidR="008F05B8" w:rsidRDefault="008F05B8" w:rsidP="008F05B8">
      <w:pPr>
        <w:spacing w:line="100" w:lineRule="atLeast"/>
        <w:jc w:val="right"/>
        <w:rPr>
          <w:b/>
          <w:bCs/>
          <w:lang w:val="lv-LV"/>
        </w:rPr>
      </w:pPr>
    </w:p>
    <w:p w:rsidR="008F05B8" w:rsidRDefault="008F05B8" w:rsidP="008F05B8">
      <w:pPr>
        <w:shd w:val="clear" w:color="auto" w:fill="FFFFFF"/>
        <w:autoSpaceDE w:val="0"/>
        <w:spacing w:line="100" w:lineRule="atLeast"/>
        <w:jc w:val="center"/>
        <w:rPr>
          <w:b/>
          <w:lang w:val="lv-LV"/>
        </w:rPr>
      </w:pPr>
      <w:r>
        <w:rPr>
          <w:b/>
          <w:caps/>
          <w:lang w:val="lv-LV"/>
        </w:rPr>
        <w:t>Informācija par Pretendenta pieredzi</w:t>
      </w:r>
      <w:r>
        <w:rPr>
          <w:b/>
          <w:lang w:val="lv-LV"/>
        </w:rPr>
        <w:t xml:space="preserve"> (veidlapa)</w:t>
      </w:r>
    </w:p>
    <w:p w:rsidR="008F05B8" w:rsidRDefault="008F05B8" w:rsidP="008F05B8">
      <w:pPr>
        <w:shd w:val="clear" w:color="auto" w:fill="FFFFFF"/>
        <w:autoSpaceDE w:val="0"/>
        <w:spacing w:line="100" w:lineRule="atLeast"/>
        <w:jc w:val="both"/>
        <w:rPr>
          <w:b/>
          <w:lang w:val="lv-LV"/>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5816"/>
      </w:tblGrid>
      <w:tr w:rsidR="008F05B8" w:rsidTr="008F05B8">
        <w:tc>
          <w:tcPr>
            <w:tcW w:w="3657" w:type="dxa"/>
            <w:tcBorders>
              <w:top w:val="single" w:sz="4" w:space="0" w:color="auto"/>
              <w:left w:val="single" w:sz="4" w:space="0" w:color="auto"/>
              <w:bottom w:val="single" w:sz="4" w:space="0" w:color="auto"/>
              <w:right w:val="single" w:sz="4" w:space="0" w:color="auto"/>
            </w:tcBorders>
            <w:hideMark/>
          </w:tcPr>
          <w:p w:rsidR="008F05B8" w:rsidRDefault="008F05B8">
            <w:pPr>
              <w:spacing w:line="100" w:lineRule="atLeast"/>
              <w:jc w:val="both"/>
              <w:textAlignment w:val="baseline"/>
              <w:rPr>
                <w:b/>
                <w:lang w:val="lv-LV"/>
              </w:rPr>
            </w:pPr>
            <w:r>
              <w:rPr>
                <w:b/>
                <w:lang w:val="lv-LV"/>
              </w:rPr>
              <w:t>Prasības</w:t>
            </w:r>
          </w:p>
        </w:tc>
        <w:tc>
          <w:tcPr>
            <w:tcW w:w="5816" w:type="dxa"/>
            <w:tcBorders>
              <w:top w:val="single" w:sz="4" w:space="0" w:color="auto"/>
              <w:left w:val="single" w:sz="4" w:space="0" w:color="auto"/>
              <w:bottom w:val="single" w:sz="4" w:space="0" w:color="auto"/>
              <w:right w:val="single" w:sz="4" w:space="0" w:color="auto"/>
            </w:tcBorders>
            <w:hideMark/>
          </w:tcPr>
          <w:p w:rsidR="008F05B8" w:rsidRDefault="008F05B8">
            <w:pPr>
              <w:spacing w:line="100" w:lineRule="atLeast"/>
              <w:jc w:val="both"/>
              <w:textAlignment w:val="baseline"/>
              <w:rPr>
                <w:b/>
                <w:lang w:val="lv-LV"/>
              </w:rPr>
            </w:pPr>
            <w:r>
              <w:rPr>
                <w:b/>
                <w:lang w:val="lv-LV"/>
              </w:rPr>
              <w:t>Pretendenta informācija</w:t>
            </w:r>
          </w:p>
        </w:tc>
      </w:tr>
      <w:tr w:rsidR="008F05B8" w:rsidTr="008F05B8">
        <w:tc>
          <w:tcPr>
            <w:tcW w:w="3657" w:type="dxa"/>
            <w:tcBorders>
              <w:top w:val="single" w:sz="4" w:space="0" w:color="auto"/>
              <w:left w:val="single" w:sz="4" w:space="0" w:color="auto"/>
              <w:bottom w:val="single" w:sz="4" w:space="0" w:color="auto"/>
              <w:right w:val="single" w:sz="4" w:space="0" w:color="auto"/>
            </w:tcBorders>
          </w:tcPr>
          <w:p w:rsidR="008F05B8" w:rsidRDefault="008F05B8">
            <w:pPr>
              <w:spacing w:line="256" w:lineRule="auto"/>
              <w:jc w:val="both"/>
              <w:rPr>
                <w:lang w:val="lv-LV"/>
              </w:rPr>
            </w:pPr>
            <w:r>
              <w:rPr>
                <w:lang w:val="lv-LV"/>
              </w:rPr>
              <w:t xml:space="preserve">Pretendentam ir jābūt pieredzei iepriekšējo 3 (trīs) gadu laikā (2015., 2016., 2017., un 2018.gadā līdz piedāvājuma iesniegšanas termiņa beigām) vismaz 1 (viena) izvērtējuma veikšanā ārvalstu finanšu palīdzības pētniecībā ieviešanā un/vai uzraudzības jomā. </w:t>
            </w:r>
          </w:p>
          <w:p w:rsidR="008F05B8" w:rsidRDefault="008F05B8">
            <w:pPr>
              <w:spacing w:line="100" w:lineRule="atLeast"/>
              <w:jc w:val="both"/>
              <w:textAlignment w:val="baseline"/>
              <w:rPr>
                <w:lang w:val="lv-LV"/>
              </w:rPr>
            </w:pPr>
          </w:p>
        </w:tc>
        <w:tc>
          <w:tcPr>
            <w:tcW w:w="5816" w:type="dxa"/>
            <w:tcBorders>
              <w:top w:val="single" w:sz="4" w:space="0" w:color="auto"/>
              <w:left w:val="single" w:sz="4" w:space="0" w:color="auto"/>
              <w:bottom w:val="single" w:sz="4" w:space="0" w:color="auto"/>
              <w:right w:val="single" w:sz="4" w:space="0" w:color="auto"/>
            </w:tcBorders>
          </w:tcPr>
          <w:p w:rsidR="008F05B8" w:rsidRDefault="008F05B8">
            <w:pPr>
              <w:spacing w:line="100" w:lineRule="atLeast"/>
              <w:jc w:val="both"/>
              <w:textAlignment w:val="baseline"/>
              <w:rPr>
                <w:bCs/>
                <w:lang w:val="lv-LV"/>
              </w:rPr>
            </w:pPr>
          </w:p>
        </w:tc>
      </w:tr>
    </w:tbl>
    <w:p w:rsidR="008F05B8" w:rsidRDefault="008F05B8" w:rsidP="008F05B8">
      <w:pPr>
        <w:tabs>
          <w:tab w:val="left" w:pos="2645"/>
        </w:tabs>
        <w:spacing w:line="100" w:lineRule="atLeast"/>
        <w:jc w:val="both"/>
        <w:rPr>
          <w:lang w:val="lv-LV"/>
        </w:rPr>
      </w:pPr>
    </w:p>
    <w:p w:rsidR="008F05B8" w:rsidRDefault="008F05B8" w:rsidP="008F05B8">
      <w:pPr>
        <w:shd w:val="clear" w:color="auto" w:fill="FFFFFF"/>
        <w:autoSpaceDE w:val="0"/>
        <w:spacing w:line="100" w:lineRule="atLeast"/>
        <w:jc w:val="center"/>
        <w:rPr>
          <w:b/>
          <w:caps/>
          <w:lang w:val="lv-LV"/>
        </w:rPr>
      </w:pPr>
    </w:p>
    <w:p w:rsidR="00FC7E9B" w:rsidRDefault="008F05B8" w:rsidP="00FC7E9B">
      <w:pPr>
        <w:widowControl w:val="0"/>
        <w:jc w:val="right"/>
        <w:rPr>
          <w:color w:val="000000"/>
          <w:sz w:val="20"/>
          <w:szCs w:val="20"/>
          <w:lang w:val="lv-LV"/>
        </w:rPr>
      </w:pPr>
      <w:r>
        <w:rPr>
          <w:lang w:val="lv-LV"/>
        </w:rPr>
        <w:br w:type="page"/>
      </w:r>
    </w:p>
    <w:p w:rsidR="008F05B8" w:rsidRDefault="00FC7E9B" w:rsidP="008F05B8">
      <w:pPr>
        <w:widowControl w:val="0"/>
        <w:jc w:val="right"/>
        <w:rPr>
          <w:color w:val="000000"/>
          <w:sz w:val="20"/>
          <w:szCs w:val="20"/>
          <w:lang w:val="lv-LV"/>
        </w:rPr>
      </w:pPr>
      <w:r>
        <w:rPr>
          <w:color w:val="000000"/>
          <w:sz w:val="20"/>
          <w:szCs w:val="20"/>
          <w:lang w:val="lv-LV"/>
        </w:rPr>
        <w:lastRenderedPageBreak/>
        <w:t>4</w:t>
      </w:r>
      <w:r w:rsidR="008F05B8">
        <w:rPr>
          <w:color w:val="000000"/>
          <w:sz w:val="20"/>
          <w:szCs w:val="20"/>
          <w:lang w:val="lv-LV"/>
        </w:rPr>
        <w:t>.pielikums</w:t>
      </w:r>
    </w:p>
    <w:p w:rsidR="008F05B8" w:rsidRDefault="008F05B8" w:rsidP="008F05B8">
      <w:pPr>
        <w:widowControl w:val="0"/>
        <w:jc w:val="right"/>
        <w:rPr>
          <w:color w:val="000000"/>
          <w:sz w:val="20"/>
          <w:szCs w:val="20"/>
          <w:lang w:val="lv-LV"/>
        </w:rPr>
      </w:pPr>
      <w:r>
        <w:rPr>
          <w:color w:val="000000"/>
          <w:sz w:val="20"/>
          <w:szCs w:val="20"/>
          <w:lang w:val="lv-LV"/>
        </w:rPr>
        <w:t>Iepirkuma nolikumam</w:t>
      </w:r>
    </w:p>
    <w:p w:rsidR="008F05B8" w:rsidRDefault="008F05B8" w:rsidP="008F05B8">
      <w:pPr>
        <w:widowControl w:val="0"/>
        <w:jc w:val="right"/>
        <w:rPr>
          <w:color w:val="000000"/>
          <w:sz w:val="20"/>
          <w:szCs w:val="20"/>
          <w:lang w:val="lv-LV"/>
        </w:rPr>
      </w:pPr>
      <w:r>
        <w:rPr>
          <w:color w:val="000000"/>
          <w:sz w:val="20"/>
          <w:szCs w:val="20"/>
          <w:lang w:val="lv-LV"/>
        </w:rPr>
        <w:t>id Nr. VIAA 2018/59</w:t>
      </w:r>
    </w:p>
    <w:p w:rsidR="008F05B8" w:rsidRDefault="008F05B8" w:rsidP="008F05B8">
      <w:pPr>
        <w:jc w:val="right"/>
        <w:rPr>
          <w:lang w:val="lv-LV"/>
        </w:rPr>
      </w:pPr>
      <w:r>
        <w:rPr>
          <w:lang w:val="lv-LV"/>
        </w:rPr>
        <w:t xml:space="preserve"> </w:t>
      </w:r>
    </w:p>
    <w:p w:rsidR="008F05B8" w:rsidRDefault="008F05B8" w:rsidP="008F05B8">
      <w:pPr>
        <w:jc w:val="right"/>
        <w:rPr>
          <w:lang w:val="lv-LV"/>
        </w:rPr>
      </w:pPr>
    </w:p>
    <w:p w:rsidR="008F05B8" w:rsidRDefault="008F05B8" w:rsidP="008F05B8">
      <w:pPr>
        <w:jc w:val="center"/>
        <w:rPr>
          <w:b/>
          <w:bCs/>
          <w:lang w:val="lv-LV"/>
        </w:rPr>
      </w:pPr>
      <w:r>
        <w:rPr>
          <w:b/>
          <w:bCs/>
          <w:lang w:val="lv-LV"/>
        </w:rPr>
        <w:t>Finanšu piedāvājums (veidlapa)</w:t>
      </w:r>
    </w:p>
    <w:p w:rsidR="008F05B8" w:rsidRDefault="008F05B8" w:rsidP="008F05B8">
      <w:pPr>
        <w:jc w:val="center"/>
        <w:rPr>
          <w:b/>
          <w:bCs/>
          <w:lang w:val="lv-LV"/>
        </w:rPr>
      </w:pPr>
    </w:p>
    <w:tbl>
      <w:tblPr>
        <w:tblW w:w="8364" w:type="dxa"/>
        <w:tblInd w:w="-5" w:type="dxa"/>
        <w:tblLayout w:type="fixed"/>
        <w:tblLook w:val="00A0" w:firstRow="1" w:lastRow="0" w:firstColumn="1" w:lastColumn="0" w:noHBand="0" w:noVBand="0"/>
      </w:tblPr>
      <w:tblGrid>
        <w:gridCol w:w="4820"/>
        <w:gridCol w:w="3544"/>
      </w:tblGrid>
      <w:tr w:rsidR="008F05B8" w:rsidTr="00C115DD">
        <w:trPr>
          <w:trHeight w:val="284"/>
          <w:tblHeader/>
        </w:trPr>
        <w:tc>
          <w:tcPr>
            <w:tcW w:w="4820" w:type="dxa"/>
            <w:tcBorders>
              <w:top w:val="single" w:sz="4" w:space="0" w:color="auto"/>
              <w:left w:val="single" w:sz="4" w:space="0" w:color="auto"/>
              <w:bottom w:val="single" w:sz="4" w:space="0" w:color="auto"/>
              <w:right w:val="single" w:sz="4" w:space="0" w:color="auto"/>
            </w:tcBorders>
            <w:noWrap/>
            <w:vAlign w:val="center"/>
            <w:hideMark/>
          </w:tcPr>
          <w:p w:rsidR="008F05B8" w:rsidRDefault="008F05B8">
            <w:pPr>
              <w:widowControl w:val="0"/>
              <w:spacing w:after="120" w:line="256" w:lineRule="auto"/>
              <w:jc w:val="center"/>
              <w:rPr>
                <w:rFonts w:ascii="RimTimes" w:hAnsi="RimTimes"/>
                <w:bCs/>
                <w:szCs w:val="20"/>
                <w:highlight w:val="yellow"/>
                <w:lang w:val="lv-LV"/>
              </w:rPr>
            </w:pPr>
            <w:r>
              <w:rPr>
                <w:rFonts w:ascii="RimTimes" w:hAnsi="RimTimes"/>
                <w:szCs w:val="20"/>
                <w:lang w:val="lv-LV"/>
              </w:rPr>
              <w:t>Pakalpojuma</w:t>
            </w:r>
            <w:r>
              <w:rPr>
                <w:rFonts w:ascii="RimTimes" w:hAnsi="RimTimes"/>
                <w:bCs/>
                <w:szCs w:val="20"/>
                <w:lang w:val="lv-LV"/>
              </w:rPr>
              <w:t xml:space="preserve"> nosaukums</w:t>
            </w:r>
          </w:p>
        </w:tc>
        <w:tc>
          <w:tcPr>
            <w:tcW w:w="3544" w:type="dxa"/>
            <w:tcBorders>
              <w:top w:val="single" w:sz="4" w:space="0" w:color="auto"/>
              <w:left w:val="single" w:sz="4" w:space="0" w:color="auto"/>
              <w:bottom w:val="single" w:sz="4" w:space="0" w:color="auto"/>
              <w:right w:val="single" w:sz="4" w:space="0" w:color="auto"/>
            </w:tcBorders>
            <w:hideMark/>
          </w:tcPr>
          <w:p w:rsidR="008F05B8" w:rsidRDefault="008F05B8">
            <w:pPr>
              <w:spacing w:line="256" w:lineRule="auto"/>
              <w:jc w:val="center"/>
              <w:rPr>
                <w:bCs/>
                <w:iCs/>
                <w:lang w:val="lv-LV" w:eastAsia="lv-LV"/>
              </w:rPr>
            </w:pPr>
            <w:r>
              <w:rPr>
                <w:bCs/>
                <w:iCs/>
                <w:lang w:val="lv-LV" w:eastAsia="lv-LV"/>
              </w:rPr>
              <w:t>Piedāvātā cena par pakalpojumu,</w:t>
            </w:r>
          </w:p>
          <w:p w:rsidR="008F05B8" w:rsidRDefault="008F05B8">
            <w:pPr>
              <w:widowControl w:val="0"/>
              <w:spacing w:line="256" w:lineRule="auto"/>
              <w:jc w:val="center"/>
              <w:rPr>
                <w:rFonts w:ascii="RimTimes" w:hAnsi="RimTimes"/>
                <w:bCs/>
                <w:szCs w:val="20"/>
                <w:highlight w:val="yellow"/>
                <w:lang w:val="lv-LV"/>
              </w:rPr>
            </w:pPr>
            <w:r>
              <w:rPr>
                <w:rFonts w:ascii="RimTimes" w:hAnsi="RimTimes"/>
                <w:bCs/>
                <w:szCs w:val="20"/>
                <w:lang w:val="lv-LV"/>
              </w:rPr>
              <w:t>EUR</w:t>
            </w:r>
            <w:r>
              <w:rPr>
                <w:rFonts w:ascii="RimTimes" w:hAnsi="RimTimes"/>
                <w:b/>
                <w:bCs/>
                <w:szCs w:val="20"/>
                <w:lang w:val="lv-LV"/>
              </w:rPr>
              <w:t xml:space="preserve"> (</w:t>
            </w:r>
            <w:r>
              <w:rPr>
                <w:rFonts w:ascii="RimTimes" w:hAnsi="RimTimes"/>
                <w:bCs/>
                <w:szCs w:val="20"/>
                <w:lang w:val="lv-LV"/>
              </w:rPr>
              <w:t>bez PVN)</w:t>
            </w:r>
          </w:p>
        </w:tc>
      </w:tr>
      <w:tr w:rsidR="008F05B8" w:rsidTr="00C115DD">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F7CAAC"/>
            <w:noWrap/>
            <w:vAlign w:val="center"/>
          </w:tcPr>
          <w:p w:rsidR="008F05B8" w:rsidRDefault="008F05B8">
            <w:pPr>
              <w:spacing w:line="256" w:lineRule="auto"/>
              <w:rPr>
                <w:highlight w:val="yellow"/>
                <w:lang w:val="lv-LV"/>
              </w:rPr>
            </w:pPr>
          </w:p>
        </w:tc>
        <w:tc>
          <w:tcPr>
            <w:tcW w:w="3544" w:type="dxa"/>
            <w:tcBorders>
              <w:top w:val="single" w:sz="4" w:space="0" w:color="auto"/>
              <w:left w:val="single" w:sz="4" w:space="0" w:color="auto"/>
              <w:bottom w:val="single" w:sz="4" w:space="0" w:color="auto"/>
              <w:right w:val="single" w:sz="4" w:space="0" w:color="auto"/>
            </w:tcBorders>
            <w:shd w:val="clear" w:color="auto" w:fill="F7CAAC"/>
          </w:tcPr>
          <w:p w:rsidR="008F05B8" w:rsidRDefault="008F05B8">
            <w:pPr>
              <w:spacing w:line="256" w:lineRule="auto"/>
              <w:rPr>
                <w:highlight w:val="yellow"/>
                <w:lang w:val="lv-LV"/>
              </w:rPr>
            </w:pPr>
          </w:p>
        </w:tc>
      </w:tr>
      <w:tr w:rsidR="008F05B8" w:rsidTr="00C115DD">
        <w:trPr>
          <w:trHeight w:val="284"/>
        </w:trPr>
        <w:tc>
          <w:tcPr>
            <w:tcW w:w="4820" w:type="dxa"/>
            <w:tcBorders>
              <w:top w:val="single" w:sz="4" w:space="0" w:color="auto"/>
              <w:left w:val="single" w:sz="4" w:space="0" w:color="auto"/>
              <w:bottom w:val="single" w:sz="4" w:space="0" w:color="auto"/>
              <w:right w:val="single" w:sz="4" w:space="0" w:color="auto"/>
            </w:tcBorders>
            <w:noWrap/>
            <w:vAlign w:val="center"/>
            <w:hideMark/>
          </w:tcPr>
          <w:p w:rsidR="008F05B8" w:rsidRDefault="008F05B8">
            <w:pPr>
              <w:autoSpaceDE w:val="0"/>
              <w:autoSpaceDN w:val="0"/>
              <w:adjustRightInd w:val="0"/>
              <w:spacing w:line="256" w:lineRule="auto"/>
              <w:jc w:val="both"/>
              <w:rPr>
                <w:highlight w:val="yellow"/>
                <w:lang w:val="lv-LV"/>
              </w:rPr>
            </w:pPr>
            <w:r>
              <w:rPr>
                <w:lang w:val="lv-LV"/>
              </w:rPr>
              <w:t>Programmas “Apvārsnis 2020” vidusposma 2014. -2017.gada perioda izvērtējuma ziņojuma izstrāde (izvērtējums un ziņojums)</w:t>
            </w:r>
          </w:p>
        </w:tc>
        <w:tc>
          <w:tcPr>
            <w:tcW w:w="3544" w:type="dxa"/>
            <w:tcBorders>
              <w:top w:val="single" w:sz="4" w:space="0" w:color="auto"/>
              <w:left w:val="single" w:sz="4" w:space="0" w:color="auto"/>
              <w:bottom w:val="single" w:sz="4" w:space="0" w:color="auto"/>
              <w:right w:val="single" w:sz="4" w:space="0" w:color="auto"/>
            </w:tcBorders>
            <w:vAlign w:val="center"/>
          </w:tcPr>
          <w:p w:rsidR="008F05B8" w:rsidRDefault="008F05B8">
            <w:pPr>
              <w:spacing w:line="256" w:lineRule="auto"/>
              <w:jc w:val="center"/>
              <w:rPr>
                <w:highlight w:val="yellow"/>
                <w:lang w:val="lv-LV"/>
              </w:rPr>
            </w:pPr>
          </w:p>
        </w:tc>
      </w:tr>
    </w:tbl>
    <w:p w:rsidR="00C115DD" w:rsidRDefault="00C115DD" w:rsidP="008F05B8">
      <w:pPr>
        <w:jc w:val="both"/>
        <w:rPr>
          <w:lang w:val="lv-LV"/>
        </w:rPr>
      </w:pPr>
    </w:p>
    <w:p w:rsidR="008F05B8" w:rsidRDefault="008F05B8" w:rsidP="008F05B8">
      <w:pPr>
        <w:jc w:val="both"/>
        <w:rPr>
          <w:b/>
          <w:sz w:val="28"/>
          <w:szCs w:val="28"/>
          <w:lang w:val="lv-LV"/>
        </w:rPr>
      </w:pPr>
      <w:r>
        <w:rPr>
          <w:lang w:val="lv-LV"/>
        </w:rPr>
        <w:t>Ja Pretendents ir fiziska persona, Finanšu piedāvājuma iepirkuma ailē „Piedāvātā cena” Pretendents norāda pakalpojuma sniegšanas cenu, ieskaitot visus normatīvajos aktos noteiktos nodokļu maksājumus, kas piemērojami fiziskai personai izmaksājamai atlīdzībai, tajā skaitā darba devēja maksājamā valsts sociālās apdrošināšanas obligāto iemaksu daļa.</w:t>
      </w:r>
    </w:p>
    <w:p w:rsidR="008F05B8" w:rsidRDefault="008F05B8" w:rsidP="008F05B8">
      <w:pPr>
        <w:jc w:val="center"/>
        <w:rPr>
          <w:b/>
          <w:bCs/>
          <w:lang w:val="lv-LV"/>
        </w:rPr>
      </w:pPr>
    </w:p>
    <w:p w:rsidR="008F05B8" w:rsidRDefault="008F05B8" w:rsidP="008F05B8">
      <w:pPr>
        <w:jc w:val="both"/>
        <w:rPr>
          <w:bCs/>
          <w:lang w:val="lv-LV"/>
        </w:rPr>
      </w:pPr>
    </w:p>
    <w:p w:rsidR="008F05B8" w:rsidRDefault="008F05B8" w:rsidP="008F05B8">
      <w:pPr>
        <w:jc w:val="both"/>
        <w:rPr>
          <w:bCs/>
          <w:lang w:val="lv-LV"/>
        </w:rPr>
      </w:pPr>
    </w:p>
    <w:p w:rsidR="008F05B8" w:rsidRDefault="008F05B8" w:rsidP="008F05B8">
      <w:pPr>
        <w:jc w:val="both"/>
        <w:rPr>
          <w:bCs/>
          <w:lang w:val="lv-LV"/>
        </w:rPr>
      </w:pPr>
    </w:p>
    <w:p w:rsidR="008F05B8" w:rsidRDefault="008F05B8" w:rsidP="008F05B8">
      <w:pPr>
        <w:jc w:val="both"/>
        <w:rPr>
          <w:bCs/>
          <w:lang w:val="lv-LV"/>
        </w:rPr>
      </w:pPr>
    </w:p>
    <w:p w:rsidR="008F05B8" w:rsidRDefault="008F05B8" w:rsidP="008F05B8">
      <w:pPr>
        <w:jc w:val="both"/>
        <w:rPr>
          <w:bCs/>
          <w:lang w:val="lv-LV"/>
        </w:rPr>
      </w:pPr>
    </w:p>
    <w:p w:rsidR="008F05B8" w:rsidRDefault="008F05B8" w:rsidP="008F05B8">
      <w:pPr>
        <w:jc w:val="both"/>
        <w:rPr>
          <w:bCs/>
          <w:lang w:val="lv-LV"/>
        </w:rPr>
      </w:pPr>
    </w:p>
    <w:p w:rsidR="008F05B8" w:rsidRDefault="008F05B8" w:rsidP="008F05B8">
      <w:pPr>
        <w:jc w:val="both"/>
        <w:rPr>
          <w:bCs/>
          <w:lang w:val="lv-LV"/>
        </w:rPr>
      </w:pPr>
    </w:p>
    <w:p w:rsidR="008F05B8" w:rsidRDefault="008F05B8" w:rsidP="008F05B8">
      <w:pPr>
        <w:jc w:val="both"/>
        <w:rPr>
          <w:bCs/>
          <w:lang w:val="lv-LV"/>
        </w:rPr>
      </w:pPr>
    </w:p>
    <w:p w:rsidR="008F05B8" w:rsidRDefault="008F05B8" w:rsidP="008F05B8">
      <w:pPr>
        <w:jc w:val="both"/>
        <w:rPr>
          <w:bCs/>
          <w:lang w:val="lv-LV"/>
        </w:rPr>
      </w:pPr>
    </w:p>
    <w:p w:rsidR="008F05B8" w:rsidRDefault="008F05B8" w:rsidP="008F05B8">
      <w:pPr>
        <w:jc w:val="both"/>
        <w:rPr>
          <w:bCs/>
          <w:lang w:val="lv-LV"/>
        </w:rPr>
      </w:pPr>
    </w:p>
    <w:p w:rsidR="008F05B8" w:rsidRDefault="008F05B8" w:rsidP="008F05B8">
      <w:pPr>
        <w:jc w:val="both"/>
        <w:rPr>
          <w:bCs/>
          <w:lang w:val="lv-LV"/>
        </w:rPr>
      </w:pPr>
    </w:p>
    <w:p w:rsidR="008F05B8" w:rsidRDefault="008F05B8" w:rsidP="008F05B8">
      <w:pPr>
        <w:jc w:val="both"/>
        <w:rPr>
          <w:bCs/>
          <w:lang w:val="lv-LV"/>
        </w:rPr>
      </w:pPr>
    </w:p>
    <w:p w:rsidR="008F05B8" w:rsidRDefault="008F05B8" w:rsidP="008F05B8">
      <w:pPr>
        <w:jc w:val="both"/>
        <w:rPr>
          <w:bCs/>
          <w:lang w:val="lv-LV"/>
        </w:rPr>
      </w:pPr>
    </w:p>
    <w:p w:rsidR="008F05B8" w:rsidRDefault="008F05B8" w:rsidP="008F05B8">
      <w:pPr>
        <w:jc w:val="both"/>
        <w:rPr>
          <w:bCs/>
          <w:lang w:val="lv-LV"/>
        </w:rPr>
      </w:pPr>
    </w:p>
    <w:p w:rsidR="008F05B8" w:rsidRDefault="008F05B8" w:rsidP="008F05B8">
      <w:pPr>
        <w:jc w:val="both"/>
        <w:rPr>
          <w:bCs/>
          <w:lang w:val="lv-LV"/>
        </w:rPr>
      </w:pPr>
    </w:p>
    <w:p w:rsidR="008F05B8" w:rsidRDefault="008F05B8" w:rsidP="008F05B8">
      <w:pPr>
        <w:jc w:val="both"/>
        <w:rPr>
          <w:bCs/>
          <w:lang w:val="lv-LV"/>
        </w:rPr>
      </w:pPr>
    </w:p>
    <w:p w:rsidR="008F05B8" w:rsidRDefault="008F05B8" w:rsidP="008F05B8">
      <w:pPr>
        <w:jc w:val="both"/>
        <w:rPr>
          <w:bCs/>
          <w:lang w:val="lv-LV"/>
        </w:rPr>
      </w:pPr>
    </w:p>
    <w:p w:rsidR="008F05B8" w:rsidRDefault="008F05B8" w:rsidP="008F05B8">
      <w:pPr>
        <w:jc w:val="both"/>
        <w:rPr>
          <w:bCs/>
          <w:lang w:val="lv-LV"/>
        </w:rPr>
      </w:pPr>
    </w:p>
    <w:p w:rsidR="008F05B8" w:rsidRDefault="008F05B8" w:rsidP="008F05B8">
      <w:pPr>
        <w:jc w:val="both"/>
        <w:rPr>
          <w:bCs/>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3"/>
        <w:gridCol w:w="4313"/>
      </w:tblGrid>
      <w:tr w:rsidR="008F05B8" w:rsidTr="008F05B8">
        <w:trPr>
          <w:trHeight w:val="493"/>
          <w:jc w:val="center"/>
        </w:trPr>
        <w:tc>
          <w:tcPr>
            <w:tcW w:w="419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F05B8" w:rsidRDefault="008F05B8">
            <w:pPr>
              <w:spacing w:line="256" w:lineRule="auto"/>
              <w:rPr>
                <w:b/>
              </w:rPr>
            </w:pPr>
            <w:r>
              <w:rPr>
                <w:b/>
              </w:rPr>
              <w:t>Pretendenta amatpersonas vārds, uzvārds, amats</w:t>
            </w:r>
          </w:p>
        </w:tc>
        <w:tc>
          <w:tcPr>
            <w:tcW w:w="4679" w:type="dxa"/>
            <w:tcBorders>
              <w:top w:val="single" w:sz="4" w:space="0" w:color="auto"/>
              <w:left w:val="single" w:sz="4" w:space="0" w:color="auto"/>
              <w:bottom w:val="single" w:sz="4" w:space="0" w:color="auto"/>
              <w:right w:val="single" w:sz="4" w:space="0" w:color="auto"/>
            </w:tcBorders>
          </w:tcPr>
          <w:p w:rsidR="008F05B8" w:rsidRDefault="008F05B8">
            <w:pPr>
              <w:spacing w:line="256" w:lineRule="auto"/>
              <w:rPr>
                <w:b/>
              </w:rPr>
            </w:pPr>
          </w:p>
        </w:tc>
      </w:tr>
      <w:tr w:rsidR="008F05B8" w:rsidTr="008F05B8">
        <w:trPr>
          <w:trHeight w:val="335"/>
          <w:jc w:val="center"/>
        </w:trPr>
        <w:tc>
          <w:tcPr>
            <w:tcW w:w="419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F05B8" w:rsidRDefault="008F05B8">
            <w:pPr>
              <w:spacing w:line="256" w:lineRule="auto"/>
              <w:rPr>
                <w:b/>
              </w:rPr>
            </w:pPr>
            <w:r>
              <w:rPr>
                <w:b/>
              </w:rPr>
              <w:t>Paraksts</w:t>
            </w:r>
          </w:p>
        </w:tc>
        <w:tc>
          <w:tcPr>
            <w:tcW w:w="4679" w:type="dxa"/>
            <w:tcBorders>
              <w:top w:val="single" w:sz="4" w:space="0" w:color="auto"/>
              <w:left w:val="single" w:sz="4" w:space="0" w:color="auto"/>
              <w:bottom w:val="single" w:sz="4" w:space="0" w:color="auto"/>
              <w:right w:val="single" w:sz="4" w:space="0" w:color="auto"/>
            </w:tcBorders>
          </w:tcPr>
          <w:p w:rsidR="008F05B8" w:rsidRDefault="008F05B8">
            <w:pPr>
              <w:spacing w:line="256" w:lineRule="auto"/>
              <w:rPr>
                <w:b/>
              </w:rPr>
            </w:pPr>
          </w:p>
          <w:p w:rsidR="008F05B8" w:rsidRDefault="008F05B8">
            <w:pPr>
              <w:spacing w:line="256" w:lineRule="auto"/>
              <w:rPr>
                <w:b/>
              </w:rPr>
            </w:pPr>
          </w:p>
        </w:tc>
      </w:tr>
      <w:tr w:rsidR="008F05B8" w:rsidTr="008F05B8">
        <w:trPr>
          <w:trHeight w:val="179"/>
          <w:jc w:val="center"/>
        </w:trPr>
        <w:tc>
          <w:tcPr>
            <w:tcW w:w="419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F05B8" w:rsidRDefault="008F05B8">
            <w:pPr>
              <w:spacing w:line="256" w:lineRule="auto"/>
              <w:rPr>
                <w:b/>
              </w:rPr>
            </w:pPr>
            <w:r>
              <w:rPr>
                <w:b/>
              </w:rPr>
              <w:t>Datums</w:t>
            </w:r>
          </w:p>
        </w:tc>
        <w:tc>
          <w:tcPr>
            <w:tcW w:w="4679" w:type="dxa"/>
            <w:tcBorders>
              <w:top w:val="single" w:sz="4" w:space="0" w:color="auto"/>
              <w:left w:val="single" w:sz="4" w:space="0" w:color="auto"/>
              <w:bottom w:val="single" w:sz="4" w:space="0" w:color="auto"/>
              <w:right w:val="single" w:sz="4" w:space="0" w:color="auto"/>
            </w:tcBorders>
          </w:tcPr>
          <w:p w:rsidR="008F05B8" w:rsidRDefault="008F05B8">
            <w:pPr>
              <w:spacing w:line="256" w:lineRule="auto"/>
              <w:rPr>
                <w:b/>
              </w:rPr>
            </w:pPr>
          </w:p>
          <w:p w:rsidR="008F05B8" w:rsidRDefault="008F05B8">
            <w:pPr>
              <w:spacing w:line="256" w:lineRule="auto"/>
              <w:rPr>
                <w:b/>
              </w:rPr>
            </w:pPr>
          </w:p>
        </w:tc>
      </w:tr>
    </w:tbl>
    <w:p w:rsidR="008F05B8" w:rsidRDefault="008F05B8" w:rsidP="008F05B8">
      <w:pPr>
        <w:jc w:val="both"/>
        <w:rPr>
          <w:bCs/>
        </w:rPr>
      </w:pPr>
    </w:p>
    <w:p w:rsidR="008F05B8" w:rsidRDefault="008F05B8" w:rsidP="008F05B8">
      <w:pPr>
        <w:jc w:val="both"/>
        <w:rPr>
          <w:lang w:val="lv-LV"/>
        </w:rPr>
      </w:pPr>
    </w:p>
    <w:p w:rsidR="008F05B8" w:rsidRDefault="008F05B8" w:rsidP="008F05B8">
      <w:pPr>
        <w:ind w:firstLine="720"/>
        <w:jc w:val="center"/>
        <w:rPr>
          <w:b/>
          <w:bCs/>
          <w:sz w:val="28"/>
          <w:szCs w:val="28"/>
          <w:lang w:val="lv-LV"/>
        </w:rPr>
      </w:pPr>
    </w:p>
    <w:p w:rsidR="008F05B8" w:rsidRDefault="008F05B8" w:rsidP="008F05B8">
      <w:pPr>
        <w:ind w:firstLine="720"/>
        <w:jc w:val="center"/>
        <w:rPr>
          <w:b/>
          <w:bCs/>
          <w:sz w:val="28"/>
          <w:szCs w:val="28"/>
          <w:lang w:val="lv-LV"/>
        </w:rPr>
      </w:pPr>
    </w:p>
    <w:sectPr w:rsidR="008F05B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0F2" w:rsidRDefault="001560F2" w:rsidP="008F05B8">
      <w:r>
        <w:separator/>
      </w:r>
    </w:p>
  </w:endnote>
  <w:endnote w:type="continuationSeparator" w:id="0">
    <w:p w:rsidR="001560F2" w:rsidRDefault="001560F2" w:rsidP="008F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TimesNewRoman">
    <w:altName w:val="Times New Roman"/>
    <w:charset w:val="00"/>
    <w:family w:val="auto"/>
    <w:pitch w:val="default"/>
  </w:font>
  <w:font w:name="RimTimes">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0F2" w:rsidRDefault="001560F2" w:rsidP="008F05B8">
      <w:r>
        <w:separator/>
      </w:r>
    </w:p>
  </w:footnote>
  <w:footnote w:type="continuationSeparator" w:id="0">
    <w:p w:rsidR="001560F2" w:rsidRDefault="001560F2" w:rsidP="008F05B8">
      <w:r>
        <w:continuationSeparator/>
      </w:r>
    </w:p>
  </w:footnote>
  <w:footnote w:id="1">
    <w:p w:rsidR="008F05B8" w:rsidRDefault="008F05B8" w:rsidP="008F05B8">
      <w:pPr>
        <w:pStyle w:val="FootnoteText"/>
        <w:spacing w:after="120"/>
        <w:jc w:val="both"/>
      </w:pPr>
      <w:r>
        <w:rPr>
          <w:rStyle w:val="FootnoteReference"/>
        </w:rPr>
        <w:footnoteRef/>
      </w:r>
      <w:r>
        <w:t xml:space="preserve"> </w:t>
      </w:r>
      <w:r>
        <w:rPr>
          <w:iCs/>
        </w:rPr>
        <w:t>Eiropas Parlamenta un Padomes 2013.gada 11.decembra regula Nr.1291/2013, ar ko izveido Pētniecības un inovācijas pamatprogrammu "Apvārsnis 2020" (2014.–2020. gads) un atceļ Lēmumu Nr. 1982/2006/EK (http://eur-lex.europa.eu/legal-content/EN/TXT/?uri=celex:32013R1291).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6"/>
    <w:multiLevelType w:val="singleLevel"/>
    <w:tmpl w:val="00000016"/>
    <w:name w:val="WW8Num36"/>
    <w:lvl w:ilvl="0">
      <w:start w:val="1"/>
      <w:numFmt w:val="decimal"/>
      <w:lvlText w:val="%1."/>
      <w:lvlJc w:val="left"/>
      <w:pPr>
        <w:tabs>
          <w:tab w:val="num" w:pos="0"/>
        </w:tabs>
        <w:ind w:left="720" w:hanging="360"/>
      </w:pPr>
    </w:lvl>
  </w:abstractNum>
  <w:abstractNum w:abstractNumId="1" w15:restartNumberingAfterBreak="0">
    <w:nsid w:val="14054764"/>
    <w:multiLevelType w:val="multilevel"/>
    <w:tmpl w:val="78EC99B8"/>
    <w:lvl w:ilvl="0">
      <w:start w:val="2"/>
      <w:numFmt w:val="decimal"/>
      <w:lvlText w:val="%1."/>
      <w:lvlJc w:val="left"/>
      <w:pPr>
        <w:ind w:left="360" w:hanging="360"/>
      </w:pPr>
    </w:lvl>
    <w:lvl w:ilvl="1">
      <w:start w:val="1"/>
      <w:numFmt w:val="decimal"/>
      <w:lvlText w:val="3.%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31A37F87"/>
    <w:multiLevelType w:val="multilevel"/>
    <w:tmpl w:val="33B04D32"/>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isLgl/>
      <w:lvlText w:val="%1.%2."/>
      <w:lvlJc w:val="left"/>
      <w:pPr>
        <w:tabs>
          <w:tab w:val="num" w:pos="720"/>
        </w:tabs>
        <w:ind w:left="720" w:hanging="720"/>
      </w:pPr>
      <w:rPr>
        <w:rFonts w:cs="Times New Roman" w:hint="default"/>
        <w:b w:val="0"/>
        <w:i w:val="0"/>
      </w:rPr>
    </w:lvl>
    <w:lvl w:ilvl="2">
      <w:start w:val="1"/>
      <w:numFmt w:val="decimal"/>
      <w:isLgl/>
      <w:lvlText w:val="%1.%2.%3."/>
      <w:lvlJc w:val="left"/>
      <w:pPr>
        <w:tabs>
          <w:tab w:val="num" w:pos="720"/>
        </w:tabs>
        <w:ind w:left="720" w:hanging="720"/>
      </w:pPr>
      <w:rPr>
        <w:rFonts w:ascii="Times New Roman" w:hAnsi="Times New Roman" w:cs="Times New Roman" w:hint="default"/>
        <w:b w:val="0"/>
        <w:i w:val="0"/>
      </w:rPr>
    </w:lvl>
    <w:lvl w:ilvl="3">
      <w:start w:val="1"/>
      <w:numFmt w:val="decimal"/>
      <w:isLgl/>
      <w:lvlText w:val="%1.%2.%3.%4."/>
      <w:lvlJc w:val="left"/>
      <w:pPr>
        <w:tabs>
          <w:tab w:val="num" w:pos="1080"/>
        </w:tabs>
        <w:ind w:left="1080" w:hanging="1080"/>
      </w:pPr>
      <w:rPr>
        <w:rFonts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 w15:restartNumberingAfterBreak="0">
    <w:nsid w:val="33EA4B3B"/>
    <w:multiLevelType w:val="multilevel"/>
    <w:tmpl w:val="909C17D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720"/>
        </w:tabs>
        <w:ind w:left="5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40345CBA"/>
    <w:multiLevelType w:val="hybridMultilevel"/>
    <w:tmpl w:val="447CB69E"/>
    <w:lvl w:ilvl="0" w:tplc="32764DC0">
      <w:start w:val="4"/>
      <w:numFmt w:val="bullet"/>
      <w:lvlText w:val="-"/>
      <w:lvlJc w:val="left"/>
      <w:pPr>
        <w:ind w:left="1494" w:hanging="360"/>
      </w:pPr>
      <w:rPr>
        <w:rFonts w:ascii="Times New Roman" w:eastAsia="Times New Roman"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start w:val="1"/>
      <w:numFmt w:val="bullet"/>
      <w:lvlText w:val=""/>
      <w:lvlJc w:val="left"/>
      <w:pPr>
        <w:ind w:left="2934" w:hanging="360"/>
      </w:pPr>
      <w:rPr>
        <w:rFonts w:ascii="Wingdings" w:hAnsi="Wingdings" w:hint="default"/>
      </w:rPr>
    </w:lvl>
    <w:lvl w:ilvl="3" w:tplc="04260001">
      <w:start w:val="1"/>
      <w:numFmt w:val="bullet"/>
      <w:lvlText w:val=""/>
      <w:lvlJc w:val="left"/>
      <w:pPr>
        <w:ind w:left="3654" w:hanging="360"/>
      </w:pPr>
      <w:rPr>
        <w:rFonts w:ascii="Symbol" w:hAnsi="Symbol" w:hint="default"/>
      </w:rPr>
    </w:lvl>
    <w:lvl w:ilvl="4" w:tplc="04260003">
      <w:start w:val="1"/>
      <w:numFmt w:val="bullet"/>
      <w:lvlText w:val="o"/>
      <w:lvlJc w:val="left"/>
      <w:pPr>
        <w:ind w:left="4374" w:hanging="360"/>
      </w:pPr>
      <w:rPr>
        <w:rFonts w:ascii="Courier New" w:hAnsi="Courier New" w:cs="Courier New" w:hint="default"/>
      </w:rPr>
    </w:lvl>
    <w:lvl w:ilvl="5" w:tplc="04260005">
      <w:start w:val="1"/>
      <w:numFmt w:val="bullet"/>
      <w:lvlText w:val=""/>
      <w:lvlJc w:val="left"/>
      <w:pPr>
        <w:ind w:left="5094" w:hanging="360"/>
      </w:pPr>
      <w:rPr>
        <w:rFonts w:ascii="Wingdings" w:hAnsi="Wingdings" w:hint="default"/>
      </w:rPr>
    </w:lvl>
    <w:lvl w:ilvl="6" w:tplc="04260001">
      <w:start w:val="1"/>
      <w:numFmt w:val="bullet"/>
      <w:lvlText w:val=""/>
      <w:lvlJc w:val="left"/>
      <w:pPr>
        <w:ind w:left="5814" w:hanging="360"/>
      </w:pPr>
      <w:rPr>
        <w:rFonts w:ascii="Symbol" w:hAnsi="Symbol" w:hint="default"/>
      </w:rPr>
    </w:lvl>
    <w:lvl w:ilvl="7" w:tplc="04260003">
      <w:start w:val="1"/>
      <w:numFmt w:val="bullet"/>
      <w:lvlText w:val="o"/>
      <w:lvlJc w:val="left"/>
      <w:pPr>
        <w:ind w:left="6534" w:hanging="360"/>
      </w:pPr>
      <w:rPr>
        <w:rFonts w:ascii="Courier New" w:hAnsi="Courier New" w:cs="Courier New" w:hint="default"/>
      </w:rPr>
    </w:lvl>
    <w:lvl w:ilvl="8" w:tplc="04260005">
      <w:start w:val="1"/>
      <w:numFmt w:val="bullet"/>
      <w:lvlText w:val=""/>
      <w:lvlJc w:val="left"/>
      <w:pPr>
        <w:ind w:left="7254" w:hanging="360"/>
      </w:pPr>
      <w:rPr>
        <w:rFonts w:ascii="Wingdings" w:hAnsi="Wingdings" w:hint="default"/>
      </w:rPr>
    </w:lvl>
  </w:abstractNum>
  <w:abstractNum w:abstractNumId="5" w15:restartNumberingAfterBreak="0">
    <w:nsid w:val="41791392"/>
    <w:multiLevelType w:val="hybridMultilevel"/>
    <w:tmpl w:val="0736F616"/>
    <w:lvl w:ilvl="0" w:tplc="04260003">
      <w:start w:val="1"/>
      <w:numFmt w:val="bullet"/>
      <w:lvlText w:val="o"/>
      <w:lvlJc w:val="left"/>
      <w:pPr>
        <w:ind w:left="1567" w:hanging="360"/>
      </w:pPr>
      <w:rPr>
        <w:rFonts w:ascii="Courier New" w:hAnsi="Courier New" w:cs="Courier New" w:hint="default"/>
      </w:rPr>
    </w:lvl>
    <w:lvl w:ilvl="1" w:tplc="04260003">
      <w:start w:val="1"/>
      <w:numFmt w:val="bullet"/>
      <w:lvlText w:val="o"/>
      <w:lvlJc w:val="left"/>
      <w:pPr>
        <w:ind w:left="2287" w:hanging="360"/>
      </w:pPr>
      <w:rPr>
        <w:rFonts w:ascii="Courier New" w:hAnsi="Courier New" w:cs="Courier New" w:hint="default"/>
      </w:rPr>
    </w:lvl>
    <w:lvl w:ilvl="2" w:tplc="04260005">
      <w:start w:val="1"/>
      <w:numFmt w:val="bullet"/>
      <w:lvlText w:val=""/>
      <w:lvlJc w:val="left"/>
      <w:pPr>
        <w:ind w:left="3007" w:hanging="360"/>
      </w:pPr>
      <w:rPr>
        <w:rFonts w:ascii="Wingdings" w:hAnsi="Wingdings" w:hint="default"/>
      </w:rPr>
    </w:lvl>
    <w:lvl w:ilvl="3" w:tplc="04260001">
      <w:start w:val="1"/>
      <w:numFmt w:val="bullet"/>
      <w:lvlText w:val=""/>
      <w:lvlJc w:val="left"/>
      <w:pPr>
        <w:ind w:left="3727" w:hanging="360"/>
      </w:pPr>
      <w:rPr>
        <w:rFonts w:ascii="Symbol" w:hAnsi="Symbol" w:hint="default"/>
      </w:rPr>
    </w:lvl>
    <w:lvl w:ilvl="4" w:tplc="04260003">
      <w:start w:val="1"/>
      <w:numFmt w:val="bullet"/>
      <w:lvlText w:val="o"/>
      <w:lvlJc w:val="left"/>
      <w:pPr>
        <w:ind w:left="4447" w:hanging="360"/>
      </w:pPr>
      <w:rPr>
        <w:rFonts w:ascii="Courier New" w:hAnsi="Courier New" w:cs="Courier New" w:hint="default"/>
      </w:rPr>
    </w:lvl>
    <w:lvl w:ilvl="5" w:tplc="04260005">
      <w:start w:val="1"/>
      <w:numFmt w:val="bullet"/>
      <w:lvlText w:val=""/>
      <w:lvlJc w:val="left"/>
      <w:pPr>
        <w:ind w:left="5167" w:hanging="360"/>
      </w:pPr>
      <w:rPr>
        <w:rFonts w:ascii="Wingdings" w:hAnsi="Wingdings" w:hint="default"/>
      </w:rPr>
    </w:lvl>
    <w:lvl w:ilvl="6" w:tplc="04260001">
      <w:start w:val="1"/>
      <w:numFmt w:val="bullet"/>
      <w:lvlText w:val=""/>
      <w:lvlJc w:val="left"/>
      <w:pPr>
        <w:ind w:left="5887" w:hanging="360"/>
      </w:pPr>
      <w:rPr>
        <w:rFonts w:ascii="Symbol" w:hAnsi="Symbol" w:hint="default"/>
      </w:rPr>
    </w:lvl>
    <w:lvl w:ilvl="7" w:tplc="04260003">
      <w:start w:val="1"/>
      <w:numFmt w:val="bullet"/>
      <w:lvlText w:val="o"/>
      <w:lvlJc w:val="left"/>
      <w:pPr>
        <w:ind w:left="6607" w:hanging="360"/>
      </w:pPr>
      <w:rPr>
        <w:rFonts w:ascii="Courier New" w:hAnsi="Courier New" w:cs="Courier New" w:hint="default"/>
      </w:rPr>
    </w:lvl>
    <w:lvl w:ilvl="8" w:tplc="04260005">
      <w:start w:val="1"/>
      <w:numFmt w:val="bullet"/>
      <w:lvlText w:val=""/>
      <w:lvlJc w:val="left"/>
      <w:pPr>
        <w:ind w:left="7327" w:hanging="360"/>
      </w:pPr>
      <w:rPr>
        <w:rFonts w:ascii="Wingdings" w:hAnsi="Wingdings" w:hint="default"/>
      </w:rPr>
    </w:lvl>
  </w:abstractNum>
  <w:abstractNum w:abstractNumId="6" w15:restartNumberingAfterBreak="0">
    <w:nsid w:val="454E013A"/>
    <w:multiLevelType w:val="hybridMultilevel"/>
    <w:tmpl w:val="66F64A8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53204183"/>
    <w:multiLevelType w:val="multilevel"/>
    <w:tmpl w:val="E234A8D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98056FC"/>
    <w:multiLevelType w:val="multilevel"/>
    <w:tmpl w:val="1E96ABAE"/>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786" w:hanging="360"/>
      </w:pPr>
      <w:rPr>
        <w:b w:val="0"/>
      </w:rPr>
    </w:lvl>
    <w:lvl w:ilvl="2">
      <w:start w:val="1"/>
      <w:numFmt w:val="decimal"/>
      <w:lvlText w:val="%1.%2.%3."/>
      <w:lvlJc w:val="left"/>
      <w:pPr>
        <w:ind w:left="1288" w:hanging="720"/>
      </w:pPr>
      <w:rPr>
        <w:b w:val="0"/>
      </w:rPr>
    </w:lvl>
    <w:lvl w:ilvl="3">
      <w:start w:val="1"/>
      <w:numFmt w:val="decimal"/>
      <w:lvlText w:val="%1.%2.%3.%4."/>
      <w:lvlJc w:val="left"/>
      <w:pPr>
        <w:ind w:left="1997" w:hanging="720"/>
      </w:pPr>
      <w:rPr>
        <w:b w:val="0"/>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15:restartNumberingAfterBreak="0">
    <w:nsid w:val="7B401C59"/>
    <w:multiLevelType w:val="hybridMultilevel"/>
    <w:tmpl w:val="74FE972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9"/>
  </w:num>
  <w:num w:numId="6">
    <w:abstractNumId w:val="9"/>
  </w:num>
  <w:num w:numId="7">
    <w:abstractNumId w:val="5"/>
  </w:num>
  <w:num w:numId="8">
    <w:abstractNumId w:val="5"/>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num>
  <w:num w:numId="17">
    <w:abstractNumId w:val="0"/>
  </w:num>
  <w:num w:numId="18">
    <w:abstractNumId w:val="0"/>
    <w:lvlOverride w:ilvl="0">
      <w:startOverride w:val="1"/>
    </w:lvlOverride>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5B8"/>
    <w:rsid w:val="001560F2"/>
    <w:rsid w:val="004B28CC"/>
    <w:rsid w:val="004D5C31"/>
    <w:rsid w:val="006E1257"/>
    <w:rsid w:val="008F05B8"/>
    <w:rsid w:val="00C115DD"/>
    <w:rsid w:val="00E52FFB"/>
    <w:rsid w:val="00FC7E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275C1-46F9-411C-BE24-A995A63A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5B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F05B8"/>
    <w:pPr>
      <w:keepNext/>
      <w:jc w:val="center"/>
      <w:outlineLvl w:val="0"/>
    </w:pPr>
    <w:rPr>
      <w:b/>
      <w:bCs/>
      <w:caps/>
      <w:kern w:val="32"/>
      <w:szCs w:val="32"/>
      <w:lang w:val="x-none"/>
    </w:rPr>
  </w:style>
  <w:style w:type="paragraph" w:styleId="Heading2">
    <w:name w:val="heading 2"/>
    <w:aliases w:val="Antraste 2,Reset numbering,B_Kapittel,HD2,H2,Titre 2 tbo,Sub-Head1,h2,Heading 2- no#,2m,PA Major Section,Podkapitola1,hlavicka,Podk...,H2 Char,Titre 2 tbo Char,Sub-Head1 Char,h2 Char,Heading 2- no# Char,2m Char,Podk... Char"/>
    <w:basedOn w:val="Normal"/>
    <w:next w:val="Normal"/>
    <w:link w:val="Heading2Char"/>
    <w:semiHidden/>
    <w:unhideWhenUsed/>
    <w:qFormat/>
    <w:rsid w:val="008F05B8"/>
    <w:pPr>
      <w:keepNext/>
      <w:widowControl w:val="0"/>
      <w:autoSpaceDE w:val="0"/>
      <w:autoSpaceDN w:val="0"/>
      <w:jc w:val="both"/>
      <w:outlineLvl w:val="1"/>
    </w:pPr>
    <w:rPr>
      <w:szCs w:val="28"/>
      <w:lang w:val="x-none"/>
    </w:rPr>
  </w:style>
  <w:style w:type="paragraph" w:styleId="Heading3">
    <w:name w:val="heading 3"/>
    <w:aliases w:val="hd3,h3,heading 3 + Indent: Left 0.25 in Char,heading 3 Char,3 Char,E3 Char,Heading 3. Char,H3 Char,h3 Char,l3+toc 3 Char,l3 Char,CT Char,Sub-section Title Char"/>
    <w:basedOn w:val="Normal"/>
    <w:next w:val="Normal"/>
    <w:link w:val="Heading3Char"/>
    <w:semiHidden/>
    <w:unhideWhenUsed/>
    <w:qFormat/>
    <w:rsid w:val="008F05B8"/>
    <w:pPr>
      <w:keepNext/>
      <w:spacing w:before="240" w:after="60"/>
      <w:outlineLvl w:val="2"/>
    </w:pPr>
    <w:rPr>
      <w:rFonts w:ascii="Cambria" w:hAnsi="Cambria"/>
      <w:sz w:val="26"/>
      <w:szCs w:val="26"/>
    </w:rPr>
  </w:style>
  <w:style w:type="paragraph" w:styleId="Heading8">
    <w:name w:val="heading 8"/>
    <w:basedOn w:val="Normal"/>
    <w:next w:val="Normal"/>
    <w:link w:val="Heading8Char"/>
    <w:uiPriority w:val="9"/>
    <w:semiHidden/>
    <w:unhideWhenUsed/>
    <w:qFormat/>
    <w:rsid w:val="008F05B8"/>
    <w:pPr>
      <w:keepNext/>
      <w:keepLines/>
      <w:spacing w:before="200"/>
      <w:outlineLvl w:val="7"/>
    </w:pPr>
    <w:rPr>
      <w:rFonts w:ascii="Cambria" w:hAnsi="Cambria"/>
      <w:color w:val="404040"/>
      <w:sz w:val="20"/>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5B8"/>
    <w:rPr>
      <w:rFonts w:ascii="Times New Roman" w:eastAsia="Times New Roman" w:hAnsi="Times New Roman" w:cs="Times New Roman"/>
      <w:b/>
      <w:bCs/>
      <w:caps/>
      <w:kern w:val="32"/>
      <w:sz w:val="24"/>
      <w:szCs w:val="32"/>
      <w:lang w:val="x-none"/>
    </w:rPr>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basedOn w:val="DefaultParagraphFont"/>
    <w:link w:val="Heading2"/>
    <w:semiHidden/>
    <w:rsid w:val="008F05B8"/>
    <w:rPr>
      <w:rFonts w:ascii="Times New Roman" w:eastAsia="Times New Roman" w:hAnsi="Times New Roman" w:cs="Times New Roman"/>
      <w:sz w:val="24"/>
      <w:szCs w:val="28"/>
      <w:lang w:val="x-none"/>
    </w:rPr>
  </w:style>
  <w:style w:type="character" w:customStyle="1" w:styleId="Heading3Char">
    <w:name w:val="Heading 3 Char"/>
    <w:aliases w:val="hd3 Char,h3 Char1,heading 3 + Indent: Left 0.25 in Char Char,heading 3 Char Char,3 Char Char,E3 Char Char,Heading 3. Char Char,H3 Char Char,h3 Char Char,l3+toc 3 Char Char,l3 Char Char,CT Char Char,Sub-section Title Char Char"/>
    <w:basedOn w:val="DefaultParagraphFont"/>
    <w:link w:val="Heading3"/>
    <w:semiHidden/>
    <w:rsid w:val="008F05B8"/>
    <w:rPr>
      <w:rFonts w:ascii="Cambria" w:eastAsia="Times New Roman" w:hAnsi="Cambria" w:cs="Times New Roman"/>
      <w:sz w:val="26"/>
      <w:szCs w:val="26"/>
      <w:lang w:val="en-US"/>
    </w:rPr>
  </w:style>
  <w:style w:type="character" w:customStyle="1" w:styleId="Heading8Char">
    <w:name w:val="Heading 8 Char"/>
    <w:basedOn w:val="DefaultParagraphFont"/>
    <w:link w:val="Heading8"/>
    <w:uiPriority w:val="9"/>
    <w:semiHidden/>
    <w:rsid w:val="008F05B8"/>
    <w:rPr>
      <w:rFonts w:ascii="Cambria" w:eastAsia="Times New Roman" w:hAnsi="Cambria" w:cs="Times New Roman"/>
      <w:color w:val="404040"/>
      <w:sz w:val="20"/>
      <w:szCs w:val="20"/>
      <w:lang w:val="en-US" w:eastAsia="x-none"/>
    </w:rPr>
  </w:style>
  <w:style w:type="character" w:styleId="Hyperlink">
    <w:name w:val="Hyperlink"/>
    <w:uiPriority w:val="99"/>
    <w:semiHidden/>
    <w:unhideWhenUsed/>
    <w:rsid w:val="008F05B8"/>
    <w:rPr>
      <w:color w:val="0000FF"/>
      <w:u w:val="single"/>
    </w:rPr>
  </w:style>
  <w:style w:type="character" w:styleId="FollowedHyperlink">
    <w:name w:val="FollowedHyperlink"/>
    <w:uiPriority w:val="99"/>
    <w:semiHidden/>
    <w:unhideWhenUsed/>
    <w:rsid w:val="008F05B8"/>
    <w:rPr>
      <w:color w:val="800080"/>
      <w:u w:val="single"/>
    </w:rPr>
  </w:style>
  <w:style w:type="character" w:customStyle="1" w:styleId="Heading2Char1">
    <w:name w:val="Heading 2 Char1"/>
    <w:aliases w:val="Antraste 2 Char1,Reset numbering Char1,B_Kapittel Char1,HD2 Char1,H2 Char2,Titre 2 tbo Char2,Sub-Head1 Char2,h2 Char2,Heading 2- no# Char2,2m Char2,PA Major Section Char1,Podkapitola1 Char1,hlavicka Char1,Podk... Char2,H2 Char Char1"/>
    <w:basedOn w:val="DefaultParagraphFont"/>
    <w:semiHidden/>
    <w:rsid w:val="008F05B8"/>
    <w:rPr>
      <w:rFonts w:asciiTheme="majorHAnsi" w:eastAsiaTheme="majorEastAsia" w:hAnsiTheme="majorHAnsi" w:cstheme="majorBidi"/>
      <w:color w:val="2E74B5" w:themeColor="accent1" w:themeShade="BF"/>
      <w:sz w:val="26"/>
      <w:szCs w:val="26"/>
      <w:lang w:val="en-US"/>
    </w:rPr>
  </w:style>
  <w:style w:type="character" w:customStyle="1" w:styleId="Heading3Char1">
    <w:name w:val="Heading 3 Char1"/>
    <w:aliases w:val="hd3 Char1,h3 Char2,heading 3 + Indent: Left 0.25 in Char Char1,heading 3 Char Char1,3 Char Char1,E3 Char Char1,Heading 3. Char Char1,H3 Char Char1,h3 Char Char1,l3+toc 3 Char Char1,l3 Char Char1,CT Char Char1,Sub-section Title Char Char1"/>
    <w:basedOn w:val="DefaultParagraphFont"/>
    <w:semiHidden/>
    <w:rsid w:val="008F05B8"/>
    <w:rPr>
      <w:rFonts w:asciiTheme="majorHAnsi" w:eastAsiaTheme="majorEastAsia" w:hAnsiTheme="majorHAnsi" w:cstheme="majorBidi"/>
      <w:color w:val="1F4D78" w:themeColor="accent1" w:themeShade="7F"/>
      <w:sz w:val="24"/>
      <w:szCs w:val="24"/>
      <w:lang w:val="en-US"/>
    </w:rPr>
  </w:style>
  <w:style w:type="paragraph" w:styleId="FootnoteText">
    <w:name w:val="footnote text"/>
    <w:basedOn w:val="Normal"/>
    <w:link w:val="FootnoteTextChar"/>
    <w:uiPriority w:val="99"/>
    <w:semiHidden/>
    <w:unhideWhenUsed/>
    <w:rsid w:val="008F05B8"/>
    <w:rPr>
      <w:sz w:val="20"/>
      <w:szCs w:val="20"/>
    </w:rPr>
  </w:style>
  <w:style w:type="character" w:customStyle="1" w:styleId="FootnoteTextChar">
    <w:name w:val="Footnote Text Char"/>
    <w:basedOn w:val="DefaultParagraphFont"/>
    <w:link w:val="FootnoteText"/>
    <w:uiPriority w:val="99"/>
    <w:semiHidden/>
    <w:rsid w:val="008F05B8"/>
    <w:rPr>
      <w:rFonts w:ascii="Times New Roman" w:eastAsia="Times New Roman" w:hAnsi="Times New Roman" w:cs="Times New Roman"/>
      <w:sz w:val="20"/>
      <w:szCs w:val="20"/>
      <w:lang w:val="en-US"/>
    </w:rPr>
  </w:style>
  <w:style w:type="paragraph" w:styleId="CommentText">
    <w:name w:val="annotation text"/>
    <w:basedOn w:val="Normal"/>
    <w:link w:val="CommentTextChar"/>
    <w:uiPriority w:val="99"/>
    <w:semiHidden/>
    <w:unhideWhenUsed/>
    <w:rsid w:val="008F05B8"/>
    <w:rPr>
      <w:sz w:val="20"/>
      <w:szCs w:val="20"/>
      <w:lang w:eastAsia="x-none"/>
    </w:rPr>
  </w:style>
  <w:style w:type="character" w:customStyle="1" w:styleId="CommentTextChar">
    <w:name w:val="Comment Text Char"/>
    <w:basedOn w:val="DefaultParagraphFont"/>
    <w:link w:val="CommentText"/>
    <w:uiPriority w:val="99"/>
    <w:semiHidden/>
    <w:rsid w:val="008F05B8"/>
    <w:rPr>
      <w:rFonts w:ascii="Times New Roman" w:eastAsia="Times New Roman" w:hAnsi="Times New Roman" w:cs="Times New Roman"/>
      <w:sz w:val="20"/>
      <w:szCs w:val="20"/>
      <w:lang w:val="en-US" w:eastAsia="x-none"/>
    </w:rPr>
  </w:style>
  <w:style w:type="paragraph" w:styleId="Header">
    <w:name w:val="header"/>
    <w:basedOn w:val="Normal"/>
    <w:link w:val="HeaderChar"/>
    <w:semiHidden/>
    <w:unhideWhenUsed/>
    <w:rsid w:val="008F05B8"/>
    <w:pPr>
      <w:tabs>
        <w:tab w:val="center" w:pos="4153"/>
        <w:tab w:val="right" w:pos="8306"/>
      </w:tabs>
    </w:pPr>
    <w:rPr>
      <w:lang w:eastAsia="x-none"/>
    </w:rPr>
  </w:style>
  <w:style w:type="character" w:customStyle="1" w:styleId="HeaderChar">
    <w:name w:val="Header Char"/>
    <w:basedOn w:val="DefaultParagraphFont"/>
    <w:link w:val="Header"/>
    <w:semiHidden/>
    <w:rsid w:val="008F05B8"/>
    <w:rPr>
      <w:rFonts w:ascii="Times New Roman" w:eastAsia="Times New Roman" w:hAnsi="Times New Roman" w:cs="Times New Roman"/>
      <w:sz w:val="24"/>
      <w:szCs w:val="24"/>
      <w:lang w:val="en-US" w:eastAsia="x-none"/>
    </w:rPr>
  </w:style>
  <w:style w:type="paragraph" w:styleId="Footer">
    <w:name w:val="footer"/>
    <w:basedOn w:val="Normal"/>
    <w:link w:val="FooterChar"/>
    <w:uiPriority w:val="99"/>
    <w:semiHidden/>
    <w:unhideWhenUsed/>
    <w:rsid w:val="008F05B8"/>
    <w:pPr>
      <w:tabs>
        <w:tab w:val="center" w:pos="4153"/>
        <w:tab w:val="right" w:pos="8306"/>
      </w:tabs>
    </w:pPr>
    <w:rPr>
      <w:lang w:eastAsia="x-none"/>
    </w:rPr>
  </w:style>
  <w:style w:type="character" w:customStyle="1" w:styleId="FooterChar">
    <w:name w:val="Footer Char"/>
    <w:basedOn w:val="DefaultParagraphFont"/>
    <w:link w:val="Footer"/>
    <w:uiPriority w:val="99"/>
    <w:semiHidden/>
    <w:rsid w:val="008F05B8"/>
    <w:rPr>
      <w:rFonts w:ascii="Times New Roman" w:eastAsia="Times New Roman" w:hAnsi="Times New Roman" w:cs="Times New Roman"/>
      <w:sz w:val="24"/>
      <w:szCs w:val="24"/>
      <w:lang w:val="en-US" w:eastAsia="x-none"/>
    </w:rPr>
  </w:style>
  <w:style w:type="character" w:customStyle="1" w:styleId="CaptionChar">
    <w:name w:val="Caption Char"/>
    <w:aliases w:val="Char Char"/>
    <w:link w:val="Caption"/>
    <w:semiHidden/>
    <w:locked/>
    <w:rsid w:val="008F05B8"/>
    <w:rPr>
      <w:rFonts w:ascii="Calibri" w:eastAsia="Calibri" w:hAnsi="Calibri" w:cs="Times New Roman"/>
      <w:b/>
      <w:bCs/>
      <w:color w:val="4F81BD"/>
      <w:sz w:val="18"/>
      <w:szCs w:val="18"/>
      <w:lang w:val="x-none" w:eastAsia="x-none"/>
    </w:rPr>
  </w:style>
  <w:style w:type="paragraph" w:styleId="Caption">
    <w:name w:val="caption"/>
    <w:aliases w:val="Char"/>
    <w:basedOn w:val="Normal"/>
    <w:next w:val="Normal"/>
    <w:link w:val="CaptionChar"/>
    <w:semiHidden/>
    <w:unhideWhenUsed/>
    <w:qFormat/>
    <w:rsid w:val="008F05B8"/>
    <w:pPr>
      <w:spacing w:after="200"/>
    </w:pPr>
    <w:rPr>
      <w:rFonts w:ascii="Calibri" w:eastAsia="Calibri" w:hAnsi="Calibri"/>
      <w:b/>
      <w:bCs/>
      <w:color w:val="4F81BD"/>
      <w:sz w:val="18"/>
      <w:szCs w:val="18"/>
      <w:lang w:val="x-none" w:eastAsia="x-none"/>
    </w:rPr>
  </w:style>
  <w:style w:type="paragraph" w:styleId="BodyText">
    <w:name w:val="Body Text"/>
    <w:aliases w:val="b,uvlaka 3,plain,plain Char,b1,uvlaka 31,Body Text Char1,Body Text Char Char"/>
    <w:basedOn w:val="Normal"/>
    <w:link w:val="BodyTextChar"/>
    <w:semiHidden/>
    <w:unhideWhenUsed/>
    <w:rsid w:val="008F05B8"/>
    <w:pPr>
      <w:spacing w:after="120"/>
    </w:pPr>
    <w:rPr>
      <w:lang w:eastAsia="x-none"/>
    </w:rPr>
  </w:style>
  <w:style w:type="character" w:customStyle="1" w:styleId="BodyTextChar">
    <w:name w:val="Body Text Char"/>
    <w:aliases w:val="b Char,uvlaka 3 Char,plain Char1,plain Char Char,b1 Char,uvlaka 31 Char,Body Text Char1 Char,Body Text Char Char Char"/>
    <w:basedOn w:val="DefaultParagraphFont"/>
    <w:link w:val="BodyText"/>
    <w:semiHidden/>
    <w:rsid w:val="008F05B8"/>
    <w:rPr>
      <w:rFonts w:ascii="Times New Roman" w:eastAsia="Times New Roman" w:hAnsi="Times New Roman" w:cs="Times New Roman"/>
      <w:sz w:val="24"/>
      <w:szCs w:val="24"/>
      <w:lang w:val="en-US" w:eastAsia="x-none"/>
    </w:rPr>
  </w:style>
  <w:style w:type="paragraph" w:styleId="List">
    <w:name w:val="List"/>
    <w:basedOn w:val="BodyText"/>
    <w:semiHidden/>
    <w:unhideWhenUsed/>
    <w:rsid w:val="008F05B8"/>
    <w:pPr>
      <w:widowControl w:val="0"/>
      <w:tabs>
        <w:tab w:val="left" w:pos="570"/>
      </w:tabs>
      <w:suppressAutoHyphens/>
      <w:spacing w:after="60"/>
      <w:jc w:val="both"/>
    </w:pPr>
    <w:rPr>
      <w:rFonts w:cs="Tahoma"/>
      <w:lang w:val="lv-LV" w:eastAsia="ar-SA"/>
    </w:rPr>
  </w:style>
  <w:style w:type="paragraph" w:styleId="Title">
    <w:name w:val="Title"/>
    <w:basedOn w:val="Normal"/>
    <w:link w:val="TitleChar"/>
    <w:qFormat/>
    <w:rsid w:val="008F05B8"/>
    <w:pPr>
      <w:widowControl w:val="0"/>
      <w:overflowPunct w:val="0"/>
      <w:autoSpaceDE w:val="0"/>
      <w:autoSpaceDN w:val="0"/>
      <w:adjustRightInd w:val="0"/>
      <w:jc w:val="center"/>
    </w:pPr>
    <w:rPr>
      <w:b/>
      <w:szCs w:val="20"/>
    </w:rPr>
  </w:style>
  <w:style w:type="character" w:customStyle="1" w:styleId="TitleChar">
    <w:name w:val="Title Char"/>
    <w:basedOn w:val="DefaultParagraphFont"/>
    <w:link w:val="Title"/>
    <w:rsid w:val="008F05B8"/>
    <w:rPr>
      <w:rFonts w:ascii="Times New Roman" w:eastAsia="Times New Roman" w:hAnsi="Times New Roman" w:cs="Times New Roman"/>
      <w:b/>
      <w:sz w:val="24"/>
      <w:szCs w:val="20"/>
      <w:lang w:val="en-US"/>
    </w:rPr>
  </w:style>
  <w:style w:type="paragraph" w:styleId="BodyTextIndent">
    <w:name w:val="Body Text Indent"/>
    <w:basedOn w:val="Normal"/>
    <w:link w:val="BodyTextIndentChar"/>
    <w:semiHidden/>
    <w:unhideWhenUsed/>
    <w:rsid w:val="008F05B8"/>
    <w:pPr>
      <w:ind w:left="720"/>
      <w:jc w:val="both"/>
    </w:pPr>
    <w:rPr>
      <w:lang w:val="x-none" w:eastAsia="x-none"/>
    </w:rPr>
  </w:style>
  <w:style w:type="character" w:customStyle="1" w:styleId="BodyTextIndentChar">
    <w:name w:val="Body Text Indent Char"/>
    <w:basedOn w:val="DefaultParagraphFont"/>
    <w:link w:val="BodyTextIndent"/>
    <w:semiHidden/>
    <w:rsid w:val="008F05B8"/>
    <w:rPr>
      <w:rFonts w:ascii="Times New Roman" w:eastAsia="Times New Roman" w:hAnsi="Times New Roman" w:cs="Times New Roman"/>
      <w:sz w:val="24"/>
      <w:szCs w:val="24"/>
      <w:lang w:val="x-none" w:eastAsia="x-none"/>
    </w:rPr>
  </w:style>
  <w:style w:type="paragraph" w:styleId="BodyText2">
    <w:name w:val="Body Text 2"/>
    <w:basedOn w:val="Normal"/>
    <w:link w:val="BodyText2Char"/>
    <w:semiHidden/>
    <w:unhideWhenUsed/>
    <w:rsid w:val="008F05B8"/>
    <w:pPr>
      <w:spacing w:after="120" w:line="480" w:lineRule="auto"/>
    </w:pPr>
    <w:rPr>
      <w:lang w:val="x-none" w:eastAsia="x-none"/>
    </w:rPr>
  </w:style>
  <w:style w:type="character" w:customStyle="1" w:styleId="BodyText2Char">
    <w:name w:val="Body Text 2 Char"/>
    <w:basedOn w:val="DefaultParagraphFont"/>
    <w:link w:val="BodyText2"/>
    <w:semiHidden/>
    <w:rsid w:val="008F05B8"/>
    <w:rPr>
      <w:rFonts w:ascii="Times New Roman" w:eastAsia="Times New Roman" w:hAnsi="Times New Roman" w:cs="Times New Roman"/>
      <w:sz w:val="24"/>
      <w:szCs w:val="24"/>
      <w:lang w:val="x-none" w:eastAsia="x-none"/>
    </w:rPr>
  </w:style>
  <w:style w:type="paragraph" w:styleId="CommentSubject">
    <w:name w:val="annotation subject"/>
    <w:basedOn w:val="CommentText"/>
    <w:next w:val="CommentText"/>
    <w:link w:val="CommentSubjectChar"/>
    <w:uiPriority w:val="99"/>
    <w:semiHidden/>
    <w:unhideWhenUsed/>
    <w:rsid w:val="008F05B8"/>
    <w:rPr>
      <w:b/>
      <w:bCs/>
      <w:lang w:eastAsia="en-US"/>
    </w:rPr>
  </w:style>
  <w:style w:type="character" w:customStyle="1" w:styleId="CommentSubjectChar">
    <w:name w:val="Comment Subject Char"/>
    <w:basedOn w:val="CommentTextChar"/>
    <w:link w:val="CommentSubject"/>
    <w:uiPriority w:val="99"/>
    <w:semiHidden/>
    <w:rsid w:val="008F05B8"/>
    <w:rPr>
      <w:rFonts w:ascii="Times New Roman" w:eastAsia="Times New Roman" w:hAnsi="Times New Roman" w:cs="Times New Roman"/>
      <w:b/>
      <w:bCs/>
      <w:sz w:val="20"/>
      <w:szCs w:val="20"/>
      <w:lang w:val="en-US" w:eastAsia="x-none"/>
    </w:rPr>
  </w:style>
  <w:style w:type="paragraph" w:styleId="BalloonText">
    <w:name w:val="Balloon Text"/>
    <w:basedOn w:val="Normal"/>
    <w:link w:val="BalloonTextChar"/>
    <w:uiPriority w:val="99"/>
    <w:semiHidden/>
    <w:unhideWhenUsed/>
    <w:rsid w:val="008F05B8"/>
    <w:rPr>
      <w:rFonts w:ascii="Tahoma" w:hAnsi="Tahoma" w:cs="Tahoma"/>
      <w:sz w:val="16"/>
      <w:szCs w:val="16"/>
      <w:lang w:val="lv-LV"/>
    </w:rPr>
  </w:style>
  <w:style w:type="character" w:customStyle="1" w:styleId="BalloonTextChar">
    <w:name w:val="Balloon Text Char"/>
    <w:basedOn w:val="DefaultParagraphFont"/>
    <w:link w:val="BalloonText"/>
    <w:uiPriority w:val="99"/>
    <w:semiHidden/>
    <w:rsid w:val="008F05B8"/>
    <w:rPr>
      <w:rFonts w:ascii="Tahoma" w:eastAsia="Times New Roman" w:hAnsi="Tahoma" w:cs="Tahoma"/>
      <w:sz w:val="16"/>
      <w:szCs w:val="16"/>
    </w:rPr>
  </w:style>
  <w:style w:type="paragraph" w:styleId="Revision">
    <w:name w:val="Revision"/>
    <w:uiPriority w:val="99"/>
    <w:semiHidden/>
    <w:rsid w:val="008F05B8"/>
    <w:pPr>
      <w:spacing w:after="0" w:line="240" w:lineRule="auto"/>
    </w:pPr>
    <w:rPr>
      <w:rFonts w:ascii="Times New Roman" w:eastAsia="Times New Roman" w:hAnsi="Times New Roman" w:cs="Times New Roman"/>
      <w:sz w:val="24"/>
      <w:szCs w:val="24"/>
      <w:lang w:val="en-US"/>
    </w:rPr>
  </w:style>
  <w:style w:type="paragraph" w:styleId="ListParagraph">
    <w:name w:val="List Paragraph"/>
    <w:aliases w:val="2,Syle 1,PPS_Bullet,Normal bullet 2,Bullet list,List Paragraph1,Saistīto dokumentu saraksts,Numurets,Colorful List - Accent 11,H&amp;P List Paragraph"/>
    <w:basedOn w:val="Normal"/>
    <w:link w:val="ListParagraphChar"/>
    <w:uiPriority w:val="34"/>
    <w:qFormat/>
    <w:rsid w:val="008F05B8"/>
    <w:pPr>
      <w:spacing w:after="200" w:line="276" w:lineRule="auto"/>
      <w:ind w:left="720"/>
      <w:contextualSpacing/>
    </w:pPr>
    <w:rPr>
      <w:rFonts w:ascii="Calibri" w:eastAsia="Calibri" w:hAnsi="Calibri"/>
      <w:sz w:val="22"/>
      <w:szCs w:val="22"/>
      <w:lang w:val="lv-LV"/>
    </w:rPr>
  </w:style>
  <w:style w:type="paragraph" w:customStyle="1" w:styleId="StyleHeading8Left0cmFirstline0cm">
    <w:name w:val="Style Heading 8 + Left:  0 cm First line:  0 cm"/>
    <w:basedOn w:val="Heading8"/>
    <w:autoRedefine/>
    <w:rsid w:val="008F05B8"/>
    <w:pPr>
      <w:keepNext w:val="0"/>
      <w:keepLines w:val="0"/>
      <w:spacing w:before="240" w:after="60"/>
      <w:jc w:val="center"/>
    </w:pPr>
    <w:rPr>
      <w:rFonts w:ascii="Times New Roman Bold" w:hAnsi="Times New Roman Bold"/>
      <w:b/>
      <w:iCs/>
      <w:caps/>
      <w:color w:val="auto"/>
      <w:sz w:val="32"/>
      <w:szCs w:val="32"/>
      <w:lang w:val="lv-LV" w:eastAsia="lv-LV"/>
    </w:rPr>
  </w:style>
  <w:style w:type="paragraph" w:customStyle="1" w:styleId="Index">
    <w:name w:val="Index"/>
    <w:basedOn w:val="Normal"/>
    <w:rsid w:val="008F05B8"/>
    <w:pPr>
      <w:suppressLineNumbers/>
      <w:suppressAutoHyphens/>
    </w:pPr>
    <w:rPr>
      <w:rFonts w:cs="Tahoma"/>
      <w:lang w:val="en-GB" w:eastAsia="ar-SA"/>
    </w:rPr>
  </w:style>
  <w:style w:type="paragraph" w:customStyle="1" w:styleId="Paragrfs">
    <w:name w:val="Paragrāfs"/>
    <w:basedOn w:val="Normal"/>
    <w:next w:val="Normal"/>
    <w:rsid w:val="008F05B8"/>
    <w:pPr>
      <w:tabs>
        <w:tab w:val="num" w:pos="851"/>
      </w:tabs>
      <w:ind w:left="851" w:hanging="851"/>
      <w:jc w:val="both"/>
    </w:pPr>
    <w:rPr>
      <w:rFonts w:ascii="Arial" w:hAnsi="Arial"/>
      <w:sz w:val="20"/>
      <w:lang w:val="lv-LV" w:eastAsia="lv-LV"/>
    </w:rPr>
  </w:style>
  <w:style w:type="paragraph" w:customStyle="1" w:styleId="Normalnum">
    <w:name w:val="Normal num"/>
    <w:basedOn w:val="Normal"/>
    <w:rsid w:val="008F05B8"/>
    <w:pPr>
      <w:widowControl w:val="0"/>
      <w:suppressAutoHyphens/>
    </w:pPr>
    <w:rPr>
      <w:rFonts w:eastAsia="Lucida Sans Unicode"/>
      <w:szCs w:val="20"/>
      <w:lang w:val="lv-LV"/>
    </w:rPr>
  </w:style>
  <w:style w:type="paragraph" w:customStyle="1" w:styleId="Style1">
    <w:name w:val="Style1"/>
    <w:basedOn w:val="Normal"/>
    <w:rsid w:val="008F05B8"/>
    <w:pPr>
      <w:widowControl w:val="0"/>
      <w:jc w:val="both"/>
    </w:pPr>
    <w:rPr>
      <w:szCs w:val="20"/>
      <w:lang w:val="lv-LV"/>
    </w:rPr>
  </w:style>
  <w:style w:type="paragraph" w:customStyle="1" w:styleId="font5">
    <w:name w:val="font5"/>
    <w:basedOn w:val="Normal"/>
    <w:rsid w:val="008F05B8"/>
    <w:pPr>
      <w:spacing w:before="100" w:beforeAutospacing="1" w:after="100" w:afterAutospacing="1"/>
    </w:pPr>
    <w:rPr>
      <w:sz w:val="20"/>
      <w:szCs w:val="20"/>
      <w:lang w:val="lv-LV" w:eastAsia="lv-LV"/>
    </w:rPr>
  </w:style>
  <w:style w:type="paragraph" w:customStyle="1" w:styleId="font6">
    <w:name w:val="font6"/>
    <w:basedOn w:val="Normal"/>
    <w:rsid w:val="008F05B8"/>
    <w:pPr>
      <w:spacing w:before="100" w:beforeAutospacing="1" w:after="100" w:afterAutospacing="1"/>
    </w:pPr>
    <w:rPr>
      <w:rFonts w:ascii="Arial" w:hAnsi="Arial" w:cs="Arial"/>
      <w:sz w:val="20"/>
      <w:szCs w:val="20"/>
      <w:lang w:val="lv-LV" w:eastAsia="lv-LV"/>
    </w:rPr>
  </w:style>
  <w:style w:type="paragraph" w:customStyle="1" w:styleId="xl65">
    <w:name w:val="xl65"/>
    <w:basedOn w:val="Normal"/>
    <w:rsid w:val="008F05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66">
    <w:name w:val="xl66"/>
    <w:basedOn w:val="Normal"/>
    <w:rsid w:val="008F05B8"/>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67">
    <w:name w:val="xl67"/>
    <w:basedOn w:val="Normal"/>
    <w:rsid w:val="008F05B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sz w:val="20"/>
      <w:szCs w:val="20"/>
      <w:lang w:val="lv-LV" w:eastAsia="lv-LV"/>
    </w:rPr>
  </w:style>
  <w:style w:type="paragraph" w:customStyle="1" w:styleId="xl68">
    <w:name w:val="xl68"/>
    <w:basedOn w:val="Normal"/>
    <w:rsid w:val="008F05B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sz w:val="20"/>
      <w:szCs w:val="20"/>
      <w:lang w:val="lv-LV" w:eastAsia="lv-LV"/>
    </w:rPr>
  </w:style>
  <w:style w:type="paragraph" w:customStyle="1" w:styleId="xl69">
    <w:name w:val="xl69"/>
    <w:basedOn w:val="Normal"/>
    <w:rsid w:val="008F05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lv-LV" w:eastAsia="lv-LV"/>
    </w:rPr>
  </w:style>
  <w:style w:type="paragraph" w:customStyle="1" w:styleId="xl70">
    <w:name w:val="xl70"/>
    <w:basedOn w:val="Normal"/>
    <w:rsid w:val="008F05B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lv-LV" w:eastAsia="lv-LV"/>
    </w:rPr>
  </w:style>
  <w:style w:type="paragraph" w:customStyle="1" w:styleId="xl71">
    <w:name w:val="xl71"/>
    <w:basedOn w:val="Normal"/>
    <w:rsid w:val="008F05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lv-LV" w:eastAsia="lv-LV"/>
    </w:rPr>
  </w:style>
  <w:style w:type="paragraph" w:customStyle="1" w:styleId="xl72">
    <w:name w:val="xl72"/>
    <w:basedOn w:val="Normal"/>
    <w:rsid w:val="008F05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lv-LV" w:eastAsia="lv-LV"/>
    </w:rPr>
  </w:style>
  <w:style w:type="paragraph" w:customStyle="1" w:styleId="xl73">
    <w:name w:val="xl73"/>
    <w:basedOn w:val="Normal"/>
    <w:rsid w:val="008F05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lang w:val="lv-LV" w:eastAsia="lv-LV"/>
    </w:rPr>
  </w:style>
  <w:style w:type="paragraph" w:customStyle="1" w:styleId="xl74">
    <w:name w:val="xl74"/>
    <w:basedOn w:val="Normal"/>
    <w:rsid w:val="008F05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lv-LV" w:eastAsia="lv-LV"/>
    </w:rPr>
  </w:style>
  <w:style w:type="paragraph" w:customStyle="1" w:styleId="xl75">
    <w:name w:val="xl75"/>
    <w:basedOn w:val="Normal"/>
    <w:rsid w:val="008F05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lv-LV" w:eastAsia="lv-LV"/>
    </w:rPr>
  </w:style>
  <w:style w:type="paragraph" w:customStyle="1" w:styleId="xl76">
    <w:name w:val="xl76"/>
    <w:basedOn w:val="Normal"/>
    <w:rsid w:val="008F05B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lv-LV" w:eastAsia="lv-LV"/>
    </w:rPr>
  </w:style>
  <w:style w:type="paragraph" w:customStyle="1" w:styleId="xl77">
    <w:name w:val="xl77"/>
    <w:basedOn w:val="Normal"/>
    <w:rsid w:val="008F05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lang w:val="lv-LV" w:eastAsia="lv-LV"/>
    </w:rPr>
  </w:style>
  <w:style w:type="paragraph" w:customStyle="1" w:styleId="xl78">
    <w:name w:val="xl78"/>
    <w:basedOn w:val="Normal"/>
    <w:rsid w:val="008F05B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lang w:val="lv-LV" w:eastAsia="lv-LV"/>
    </w:rPr>
  </w:style>
  <w:style w:type="paragraph" w:customStyle="1" w:styleId="xl79">
    <w:name w:val="xl79"/>
    <w:basedOn w:val="Normal"/>
    <w:rsid w:val="008F05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lang w:val="lv-LV" w:eastAsia="lv-LV"/>
    </w:rPr>
  </w:style>
  <w:style w:type="paragraph" w:customStyle="1" w:styleId="xl80">
    <w:name w:val="xl80"/>
    <w:basedOn w:val="Normal"/>
    <w:rsid w:val="008F05B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sz w:val="20"/>
      <w:szCs w:val="20"/>
      <w:lang w:val="lv-LV" w:eastAsia="lv-LV"/>
    </w:rPr>
  </w:style>
  <w:style w:type="paragraph" w:customStyle="1" w:styleId="xl81">
    <w:name w:val="xl81"/>
    <w:basedOn w:val="Normal"/>
    <w:rsid w:val="008F05B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20"/>
      <w:szCs w:val="20"/>
      <w:lang w:val="lv-LV" w:eastAsia="lv-LV"/>
    </w:rPr>
  </w:style>
  <w:style w:type="paragraph" w:customStyle="1" w:styleId="xl82">
    <w:name w:val="xl82"/>
    <w:basedOn w:val="Normal"/>
    <w:rsid w:val="008F05B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lv-LV" w:eastAsia="lv-LV"/>
    </w:rPr>
  </w:style>
  <w:style w:type="paragraph" w:customStyle="1" w:styleId="xl83">
    <w:name w:val="xl83"/>
    <w:basedOn w:val="Normal"/>
    <w:rsid w:val="008F05B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lv-LV" w:eastAsia="lv-LV"/>
    </w:rPr>
  </w:style>
  <w:style w:type="paragraph" w:customStyle="1" w:styleId="font7">
    <w:name w:val="font7"/>
    <w:basedOn w:val="Normal"/>
    <w:rsid w:val="008F05B8"/>
    <w:pPr>
      <w:spacing w:before="100" w:beforeAutospacing="1" w:after="100" w:afterAutospacing="1"/>
    </w:pPr>
    <w:rPr>
      <w:color w:val="000000"/>
      <w:sz w:val="14"/>
      <w:szCs w:val="14"/>
      <w:lang w:val="lv-LV" w:eastAsia="lv-LV"/>
    </w:rPr>
  </w:style>
  <w:style w:type="paragraph" w:customStyle="1" w:styleId="font8">
    <w:name w:val="font8"/>
    <w:basedOn w:val="Normal"/>
    <w:rsid w:val="008F05B8"/>
    <w:pPr>
      <w:spacing w:before="100" w:beforeAutospacing="1" w:after="100" w:afterAutospacing="1"/>
    </w:pPr>
    <w:rPr>
      <w:color w:val="000000"/>
      <w:lang w:val="lv-LV" w:eastAsia="lv-LV"/>
    </w:rPr>
  </w:style>
  <w:style w:type="paragraph" w:customStyle="1" w:styleId="font9">
    <w:name w:val="font9"/>
    <w:basedOn w:val="Normal"/>
    <w:rsid w:val="008F05B8"/>
    <w:pPr>
      <w:spacing w:before="100" w:beforeAutospacing="1" w:after="100" w:afterAutospacing="1"/>
    </w:pPr>
    <w:rPr>
      <w:rFonts w:ascii="Arial" w:hAnsi="Arial" w:cs="Arial"/>
      <w:sz w:val="20"/>
      <w:szCs w:val="20"/>
      <w:lang w:val="lv-LV" w:eastAsia="lv-LV"/>
    </w:rPr>
  </w:style>
  <w:style w:type="paragraph" w:customStyle="1" w:styleId="xl84">
    <w:name w:val="xl84"/>
    <w:basedOn w:val="Normal"/>
    <w:rsid w:val="008F05B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lv-LV" w:eastAsia="lv-LV"/>
    </w:rPr>
  </w:style>
  <w:style w:type="paragraph" w:customStyle="1" w:styleId="xl85">
    <w:name w:val="xl85"/>
    <w:basedOn w:val="Normal"/>
    <w:rsid w:val="008F05B8"/>
    <w:pPr>
      <w:spacing w:before="100" w:beforeAutospacing="1" w:after="100" w:afterAutospacing="1"/>
    </w:pPr>
    <w:rPr>
      <w:rFonts w:ascii="Arial" w:hAnsi="Arial" w:cs="Arial"/>
      <w:lang w:val="lv-LV" w:eastAsia="lv-LV"/>
    </w:rPr>
  </w:style>
  <w:style w:type="character" w:styleId="FootnoteReference">
    <w:name w:val="footnote reference"/>
    <w:aliases w:val="Footnote Reference Number,Footnote symbol,Stinking Styles22,SUPERS,ftref,Footnote Refernece,stylish,BVI fnr,Fußnotenzeichen_Raxen,callout,Footnote Reference Superscript,Odwołanie przypisu,Footnotes refss,Ref,de nota al pie,E,E FNZ"/>
    <w:link w:val="CharCharCharChar"/>
    <w:uiPriority w:val="99"/>
    <w:unhideWhenUsed/>
    <w:qFormat/>
    <w:rsid w:val="008F05B8"/>
    <w:rPr>
      <w:vertAlign w:val="superscript"/>
    </w:rPr>
  </w:style>
  <w:style w:type="paragraph" w:customStyle="1" w:styleId="CharCharCharChar">
    <w:name w:val="Char Char Char Char"/>
    <w:aliases w:val="Char2"/>
    <w:basedOn w:val="Normal"/>
    <w:next w:val="Normal"/>
    <w:link w:val="FootnoteReference"/>
    <w:uiPriority w:val="99"/>
    <w:rsid w:val="008F05B8"/>
    <w:pPr>
      <w:spacing w:after="160" w:line="240" w:lineRule="exact"/>
      <w:jc w:val="both"/>
    </w:pPr>
    <w:rPr>
      <w:rFonts w:asciiTheme="minorHAnsi" w:eastAsiaTheme="minorHAnsi" w:hAnsiTheme="minorHAnsi" w:cstheme="minorBidi"/>
      <w:sz w:val="22"/>
      <w:szCs w:val="22"/>
      <w:vertAlign w:val="superscript"/>
      <w:lang w:val="lv-LV"/>
    </w:rPr>
  </w:style>
  <w:style w:type="character" w:styleId="CommentReference">
    <w:name w:val="annotation reference"/>
    <w:uiPriority w:val="99"/>
    <w:semiHidden/>
    <w:unhideWhenUsed/>
    <w:rsid w:val="008F05B8"/>
    <w:rPr>
      <w:sz w:val="16"/>
      <w:szCs w:val="16"/>
    </w:rPr>
  </w:style>
  <w:style w:type="character" w:styleId="PlaceholderText">
    <w:name w:val="Placeholder Text"/>
    <w:uiPriority w:val="99"/>
    <w:semiHidden/>
    <w:rsid w:val="008F05B8"/>
    <w:rPr>
      <w:color w:val="808080"/>
    </w:rPr>
  </w:style>
  <w:style w:type="character" w:customStyle="1" w:styleId="BalloonTextChar1">
    <w:name w:val="Balloon Text Char1"/>
    <w:basedOn w:val="DefaultParagraphFont"/>
    <w:uiPriority w:val="99"/>
    <w:semiHidden/>
    <w:rsid w:val="008F05B8"/>
    <w:rPr>
      <w:rFonts w:ascii="Segoe UI" w:eastAsia="Times New Roman" w:hAnsi="Segoe UI" w:cs="Segoe UI" w:hint="default"/>
      <w:sz w:val="18"/>
      <w:szCs w:val="18"/>
      <w:lang w:val="en-US"/>
    </w:rPr>
  </w:style>
  <w:style w:type="character" w:customStyle="1" w:styleId="CommentSubjectChar1">
    <w:name w:val="Comment Subject Char1"/>
    <w:basedOn w:val="CommentTextChar"/>
    <w:uiPriority w:val="99"/>
    <w:semiHidden/>
    <w:rsid w:val="008F05B8"/>
    <w:rPr>
      <w:rFonts w:ascii="Times New Roman" w:eastAsia="Times New Roman" w:hAnsi="Times New Roman" w:cs="Times New Roman" w:hint="default"/>
      <w:b/>
      <w:bCs/>
      <w:sz w:val="20"/>
      <w:szCs w:val="20"/>
      <w:lang w:val="en-US" w:eastAsia="x-none"/>
    </w:rPr>
  </w:style>
  <w:style w:type="character" w:customStyle="1" w:styleId="st">
    <w:name w:val="st"/>
    <w:basedOn w:val="DefaultParagraphFont"/>
    <w:rsid w:val="008F05B8"/>
  </w:style>
  <w:style w:type="character" w:customStyle="1" w:styleId="c1">
    <w:name w:val="c1"/>
    <w:rsid w:val="008F05B8"/>
    <w:rPr>
      <w:rFonts w:ascii="Times New Roman" w:hAnsi="Times New Roman" w:cs="Times New Roman" w:hint="default"/>
    </w:rPr>
  </w:style>
  <w:style w:type="table" w:styleId="TableGrid">
    <w:name w:val="Table Grid"/>
    <w:basedOn w:val="TableNormal"/>
    <w:uiPriority w:val="39"/>
    <w:rsid w:val="008F05B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yle 1 Char,PPS_Bullet Char,Normal bullet 2 Char,Bullet list Char,List Paragraph1 Char,Saistīto dokumentu saraksts Char,Numurets Char,Colorful List - Accent 11 Char,H&amp;P List Paragraph Char"/>
    <w:link w:val="ListParagraph"/>
    <w:uiPriority w:val="34"/>
    <w:rsid w:val="008F05B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ancans@viaa.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ita.grenenberga@viaa.gov.lv" TargetMode="External"/><Relationship Id="rId12" Type="http://schemas.openxmlformats.org/officeDocument/2006/relationships/hyperlink" Target="http://www.viaa.gov.l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zm.gov.lv" TargetMode="External"/><Relationship Id="rId5" Type="http://schemas.openxmlformats.org/officeDocument/2006/relationships/footnotes" Target="footnotes.xml"/><Relationship Id="rId10" Type="http://schemas.openxmlformats.org/officeDocument/2006/relationships/hyperlink" Target="https://ec.europa.eu/research/evaluations/index.cfm?pg=h2020evaluation" TargetMode="External"/><Relationship Id="rId4" Type="http://schemas.openxmlformats.org/officeDocument/2006/relationships/webSettings" Target="webSettings.xml"/><Relationship Id="rId9" Type="http://schemas.openxmlformats.org/officeDocument/2006/relationships/hyperlink" Target="https://translate.google.lv/translate?hl=lv&amp;sl=en&amp;u=http://data.consilium.europa.eu/doc/document/ST-1206-2017-INIT/en/pdf&amp;prev=sear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28</Pages>
  <Words>35845</Words>
  <Characters>20432</Characters>
  <Application>Microsoft Office Word</Application>
  <DocSecurity>0</DocSecurity>
  <Lines>170</Lines>
  <Paragraphs>112</Paragraphs>
  <ScaleCrop>false</ScaleCrop>
  <Company>VIAA</Company>
  <LinksUpToDate>false</LinksUpToDate>
  <CharactersWithSpaces>56165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Šķesters</dc:creator>
  <cp:keywords/>
  <dc:description/>
  <cp:lastModifiedBy>Līga Jeroščeva</cp:lastModifiedBy>
  <cp:revision>6</cp:revision>
  <cp:lastPrinted>2018-07-27T09:15:00Z</cp:lastPrinted>
  <dcterms:created xsi:type="dcterms:W3CDTF">2018-07-27T06:45:00Z</dcterms:created>
  <dcterms:modified xsi:type="dcterms:W3CDTF">2018-07-30T07:53:00Z</dcterms:modified>
</cp:coreProperties>
</file>