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72552" w14:textId="77777777" w:rsidR="00BE2E70" w:rsidRPr="00BE2E70" w:rsidRDefault="00BE2E70" w:rsidP="00BE2E70">
      <w:pPr>
        <w:tabs>
          <w:tab w:val="left" w:pos="3240"/>
        </w:tabs>
        <w:spacing w:after="0" w:line="240" w:lineRule="auto"/>
        <w:jc w:val="center"/>
        <w:rPr>
          <w:rFonts w:ascii="Times New Roman" w:eastAsia="Times New Roman" w:hAnsi="Times New Roman" w:cs="Times New Roman"/>
          <w:b/>
          <w:noProof/>
          <w:sz w:val="24"/>
          <w:szCs w:val="24"/>
        </w:rPr>
      </w:pPr>
      <w:r w:rsidRPr="00BE2E70">
        <w:rPr>
          <w:rFonts w:ascii="Times New Roman" w:eastAsia="Times New Roman" w:hAnsi="Times New Roman" w:cs="Times New Roman"/>
          <w:b/>
          <w:bCs/>
          <w:noProof/>
          <w:sz w:val="24"/>
          <w:szCs w:val="24"/>
        </w:rPr>
        <w:t>VISPĀRĪGĀ VIENOŠANĀS Nr.</w:t>
      </w:r>
      <w:r w:rsidRPr="00BE2E70">
        <w:rPr>
          <w:rFonts w:ascii="TimesNewRoman" w:eastAsia="Times New Roman" w:hAnsi="TimesNewRoman" w:cs="Times New Roman"/>
          <w:b/>
          <w:noProof/>
          <w:sz w:val="24"/>
          <w:szCs w:val="24"/>
        </w:rPr>
        <w:t xml:space="preserve"> _________</w:t>
      </w:r>
    </w:p>
    <w:p w14:paraId="4F9F7695" w14:textId="77777777" w:rsidR="00BE2E70" w:rsidRPr="00BE2E70" w:rsidRDefault="00BE2E70" w:rsidP="00BE2E70">
      <w:pPr>
        <w:spacing w:after="0" w:line="240" w:lineRule="auto"/>
        <w:jc w:val="center"/>
        <w:rPr>
          <w:rFonts w:ascii="Times New Roman" w:eastAsia="Times New Roman" w:hAnsi="Times New Roman" w:cs="Times New Roman"/>
          <w:b/>
          <w:noProof/>
          <w:sz w:val="28"/>
          <w:szCs w:val="28"/>
        </w:rPr>
      </w:pPr>
    </w:p>
    <w:p w14:paraId="33950A05" w14:textId="77777777" w:rsidR="00BE2E70" w:rsidRPr="00BE2E70" w:rsidRDefault="00BE2E70" w:rsidP="00BE2E70">
      <w:pPr>
        <w:tabs>
          <w:tab w:val="right" w:pos="9072"/>
        </w:tabs>
        <w:spacing w:after="0" w:line="240" w:lineRule="auto"/>
        <w:rPr>
          <w:rFonts w:ascii="Times New Roman" w:eastAsia="Times New Roman" w:hAnsi="Times New Roman" w:cs="Times New Roman"/>
          <w:b/>
          <w:noProof/>
          <w:sz w:val="24"/>
          <w:szCs w:val="24"/>
        </w:rPr>
      </w:pPr>
      <w:r w:rsidRPr="00BE2E70">
        <w:rPr>
          <w:rFonts w:ascii="Times New Roman" w:eastAsia="Times New Roman" w:hAnsi="Times New Roman" w:cs="Times New Roman"/>
          <w:b/>
          <w:noProof/>
          <w:sz w:val="24"/>
          <w:szCs w:val="24"/>
        </w:rPr>
        <w:t>Rīgā</w:t>
      </w:r>
      <w:r w:rsidRPr="00BE2E70">
        <w:rPr>
          <w:rFonts w:ascii="Times New Roman" w:eastAsia="Times New Roman" w:hAnsi="Times New Roman" w:cs="Times New Roman"/>
          <w:b/>
          <w:noProof/>
          <w:sz w:val="24"/>
          <w:szCs w:val="24"/>
        </w:rPr>
        <w:tab/>
        <w:t>2017. gada _______________</w:t>
      </w:r>
    </w:p>
    <w:p w14:paraId="77AE3E20" w14:textId="77777777" w:rsidR="00BE2E70" w:rsidRPr="00BE2E70" w:rsidRDefault="00BE2E70" w:rsidP="00BE2E70">
      <w:pPr>
        <w:spacing w:after="0" w:line="240" w:lineRule="auto"/>
        <w:rPr>
          <w:rFonts w:ascii="Times New Roman" w:eastAsia="Times New Roman" w:hAnsi="Times New Roman" w:cs="Times New Roman"/>
          <w:b/>
          <w:noProof/>
          <w:sz w:val="24"/>
          <w:szCs w:val="24"/>
        </w:rPr>
      </w:pPr>
      <w:r w:rsidRPr="00BE2E70">
        <w:rPr>
          <w:rFonts w:ascii="Times New Roman" w:eastAsia="Times New Roman" w:hAnsi="Times New Roman" w:cs="Times New Roman"/>
          <w:b/>
          <w:noProof/>
          <w:sz w:val="24"/>
          <w:szCs w:val="24"/>
        </w:rPr>
        <w:tab/>
      </w:r>
    </w:p>
    <w:p w14:paraId="7292496F" w14:textId="0A48F67C" w:rsidR="00BE2E70" w:rsidRPr="00BE2E70" w:rsidRDefault="00BE2E70" w:rsidP="00BE2E70">
      <w:pPr>
        <w:spacing w:after="0" w:line="240" w:lineRule="auto"/>
        <w:jc w:val="both"/>
        <w:rPr>
          <w:rFonts w:ascii="Times New Roman" w:eastAsia="Times New Roman" w:hAnsi="Times New Roman" w:cs="Times New Roman"/>
          <w:bCs/>
          <w:i/>
          <w:noProof/>
          <w:sz w:val="24"/>
          <w:szCs w:val="24"/>
        </w:rPr>
      </w:pPr>
      <w:r w:rsidRPr="00BE2E70">
        <w:rPr>
          <w:rFonts w:ascii="Times New Roman" w:eastAsia="Times New Roman" w:hAnsi="Times New Roman" w:cs="Times New Roman"/>
          <w:bCs/>
          <w:noProof/>
          <w:sz w:val="24"/>
          <w:szCs w:val="24"/>
        </w:rPr>
        <w:t xml:space="preserve">Šī vispārīgā vienošanās </w:t>
      </w:r>
      <w:r w:rsidR="00993297">
        <w:rPr>
          <w:rFonts w:ascii="Times New Roman" w:eastAsia="Times New Roman" w:hAnsi="Times New Roman" w:cs="Times New Roman"/>
          <w:bCs/>
          <w:noProof/>
          <w:sz w:val="24"/>
          <w:szCs w:val="24"/>
        </w:rPr>
        <w:t xml:space="preserve">(turpmāk – vispārīgā vienošanās) </w:t>
      </w:r>
      <w:r w:rsidRPr="00BE2E70">
        <w:rPr>
          <w:rFonts w:ascii="Times New Roman" w:eastAsia="Times New Roman" w:hAnsi="Times New Roman" w:cs="Times New Roman"/>
          <w:noProof/>
          <w:sz w:val="24"/>
          <w:szCs w:val="24"/>
        </w:rPr>
        <w:t>par ekspertu pakalpojumu sniegšanu Eiropas Savienības programmas „Erasmus+” projektu pieteikumu vērtēšanai ir noslēgta starp:</w:t>
      </w:r>
    </w:p>
    <w:p w14:paraId="7118123F" w14:textId="77777777" w:rsidR="00BE2E70" w:rsidRPr="00BE2E70" w:rsidRDefault="00BE2E70" w:rsidP="00BE2E70">
      <w:pPr>
        <w:spacing w:after="0" w:line="240" w:lineRule="auto"/>
        <w:jc w:val="both"/>
        <w:rPr>
          <w:rFonts w:ascii="Times New Roman" w:eastAsia="Times New Roman" w:hAnsi="Times New Roman" w:cs="Times New Roman"/>
          <w:bCs/>
          <w:noProof/>
          <w:sz w:val="24"/>
          <w:szCs w:val="24"/>
        </w:rPr>
      </w:pPr>
    </w:p>
    <w:p w14:paraId="4380DC85" w14:textId="77777777" w:rsidR="00BE2E70" w:rsidRPr="00BE2E70" w:rsidRDefault="00BE2E70" w:rsidP="00BE2E70">
      <w:pPr>
        <w:spacing w:after="0" w:line="240" w:lineRule="auto"/>
        <w:ind w:right="74"/>
        <w:contextualSpacing/>
        <w:jc w:val="both"/>
        <w:rPr>
          <w:rFonts w:ascii="Times New Roman" w:eastAsia="Times New Roman" w:hAnsi="Times New Roman" w:cs="Times New Roman"/>
          <w:bCs/>
          <w:noProof/>
          <w:sz w:val="24"/>
          <w:szCs w:val="24"/>
        </w:rPr>
      </w:pPr>
      <w:r w:rsidRPr="00BE2E70">
        <w:rPr>
          <w:rFonts w:ascii="Times New Roman" w:eastAsia="Times New Roman" w:hAnsi="Times New Roman" w:cs="Times New Roman"/>
          <w:b/>
          <w:bCs/>
          <w:noProof/>
          <w:sz w:val="24"/>
          <w:szCs w:val="24"/>
        </w:rPr>
        <w:t xml:space="preserve">personām, kuras iepirkuma rezultātā ir ieguvušas tiesības kandidēt uz atsevišķa līguma slēgšanu par projektu pieteikumu vērtēšanu un kuras ir pievienojušās vispārīgajai vienošanās ar pievienošanās protokoliem </w:t>
      </w:r>
      <w:r w:rsidRPr="00BE2E70">
        <w:rPr>
          <w:rFonts w:ascii="Times New Roman" w:eastAsia="Times New Roman" w:hAnsi="Times New Roman" w:cs="Times New Roman"/>
          <w:bCs/>
          <w:noProof/>
          <w:sz w:val="24"/>
          <w:szCs w:val="24"/>
        </w:rPr>
        <w:t>(turpmāk – Izpildītāji)</w:t>
      </w:r>
    </w:p>
    <w:p w14:paraId="4198A7DE" w14:textId="77777777" w:rsidR="00BE2E70" w:rsidRPr="00BE2E70" w:rsidRDefault="00BE2E70" w:rsidP="00BE2E70">
      <w:pPr>
        <w:spacing w:after="0" w:line="240" w:lineRule="auto"/>
        <w:contextualSpacing/>
        <w:jc w:val="both"/>
        <w:rPr>
          <w:rFonts w:ascii="Times New Roman" w:eastAsia="Times New Roman" w:hAnsi="Times New Roman" w:cs="Times New Roman"/>
          <w:bCs/>
          <w:i/>
          <w:noProof/>
          <w:sz w:val="24"/>
          <w:szCs w:val="24"/>
        </w:rPr>
      </w:pPr>
    </w:p>
    <w:p w14:paraId="186CC96A" w14:textId="77777777" w:rsidR="00BE2E70" w:rsidRPr="00BE2E70" w:rsidRDefault="00BE2E70" w:rsidP="00BE2E70">
      <w:pPr>
        <w:spacing w:after="0" w:line="240" w:lineRule="auto"/>
        <w:contextualSpacing/>
        <w:jc w:val="both"/>
        <w:rPr>
          <w:rFonts w:ascii="Times New Roman" w:eastAsia="Times New Roman" w:hAnsi="Times New Roman" w:cs="Times New Roman"/>
          <w:bCs/>
          <w:i/>
          <w:noProof/>
          <w:sz w:val="24"/>
          <w:szCs w:val="24"/>
        </w:rPr>
      </w:pPr>
      <w:r w:rsidRPr="00BE2E70">
        <w:rPr>
          <w:rFonts w:ascii="Times New Roman" w:eastAsia="Times New Roman" w:hAnsi="Times New Roman" w:cs="Times New Roman"/>
          <w:bCs/>
          <w:i/>
          <w:noProof/>
          <w:sz w:val="24"/>
          <w:szCs w:val="24"/>
        </w:rPr>
        <w:t>un</w:t>
      </w:r>
    </w:p>
    <w:p w14:paraId="2077B237" w14:textId="77777777" w:rsidR="00BE2E70" w:rsidRPr="00BE2E70" w:rsidRDefault="00BE2E70" w:rsidP="00BE2E70">
      <w:pPr>
        <w:spacing w:before="120" w:after="0" w:line="240" w:lineRule="auto"/>
        <w:jc w:val="both"/>
        <w:rPr>
          <w:rFonts w:ascii="Times New Roman" w:eastAsia="Times New Roman" w:hAnsi="Times New Roman" w:cs="Times New Roman"/>
          <w:noProof/>
          <w:sz w:val="24"/>
          <w:szCs w:val="24"/>
        </w:rPr>
      </w:pPr>
      <w:r w:rsidRPr="00BE2E70">
        <w:rPr>
          <w:rFonts w:ascii="Times New Roman" w:eastAsia="Times New Roman" w:hAnsi="Times New Roman" w:cs="Times New Roman"/>
          <w:b/>
          <w:bCs/>
          <w:noProof/>
          <w:sz w:val="24"/>
          <w:szCs w:val="24"/>
        </w:rPr>
        <w:t xml:space="preserve">Valsts izglītības attīstības aģentūru, </w:t>
      </w:r>
      <w:r w:rsidRPr="00BE2E70">
        <w:rPr>
          <w:rFonts w:ascii="Times New Roman" w:eastAsia="Times New Roman" w:hAnsi="Times New Roman" w:cs="Times New Roman"/>
          <w:noProof/>
          <w:sz w:val="24"/>
          <w:szCs w:val="24"/>
        </w:rPr>
        <w:t xml:space="preserve">reģistrācijas Nr.90001800413, juridiskā adrese: Vaļņu ielā 1, Rīgā, LV – 1050, direktores </w:t>
      </w:r>
      <w:r w:rsidRPr="00BE2E70">
        <w:rPr>
          <w:rFonts w:ascii="Times New Roman" w:eastAsia="Times New Roman" w:hAnsi="Times New Roman" w:cs="Times New Roman"/>
          <w:b/>
          <w:noProof/>
          <w:sz w:val="24"/>
          <w:szCs w:val="24"/>
        </w:rPr>
        <w:t>Ditas Traidās</w:t>
      </w:r>
      <w:r w:rsidRPr="00BE2E70">
        <w:rPr>
          <w:rFonts w:ascii="Times New Roman" w:eastAsia="Times New Roman" w:hAnsi="Times New Roman" w:cs="Times New Roman"/>
          <w:b/>
          <w:bCs/>
          <w:noProof/>
          <w:color w:val="20144D"/>
          <w:sz w:val="24"/>
          <w:szCs w:val="24"/>
        </w:rPr>
        <w:t xml:space="preserve"> </w:t>
      </w:r>
      <w:r w:rsidRPr="00BE2E70">
        <w:rPr>
          <w:rFonts w:ascii="Times New Roman" w:eastAsia="Times New Roman" w:hAnsi="Times New Roman" w:cs="Times New Roman"/>
          <w:noProof/>
          <w:sz w:val="24"/>
          <w:szCs w:val="24"/>
        </w:rPr>
        <w:t>personā, kura rīkojas saskaņā ar Ministru kabineta 2012.gada 18.decembra noteikumiem Nr.934 „Valsts izglītības attīstības aģentūras nolikums” (turpmāk – Aģentūra);</w:t>
      </w:r>
    </w:p>
    <w:p w14:paraId="2AFC9F21" w14:textId="77777777" w:rsidR="00BE2E70" w:rsidRPr="00BE2E70" w:rsidRDefault="00BE2E70" w:rsidP="00BE2E70">
      <w:pPr>
        <w:spacing w:after="0" w:line="240" w:lineRule="auto"/>
        <w:jc w:val="both"/>
        <w:rPr>
          <w:rFonts w:ascii="Times New Roman" w:eastAsia="Times New Roman" w:hAnsi="Times New Roman" w:cs="Times New Roman"/>
          <w:noProof/>
          <w:sz w:val="24"/>
          <w:szCs w:val="24"/>
        </w:rPr>
      </w:pPr>
    </w:p>
    <w:p w14:paraId="387182D7" w14:textId="5BB98935" w:rsidR="00BE2E70" w:rsidRPr="00BE2E70" w:rsidRDefault="00993297" w:rsidP="00BE2E70">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V</w:t>
      </w:r>
      <w:r w:rsidR="00BE2E70" w:rsidRPr="00BE2E70">
        <w:rPr>
          <w:rFonts w:ascii="Times New Roman" w:eastAsia="Times New Roman" w:hAnsi="Times New Roman" w:cs="Times New Roman"/>
          <w:noProof/>
          <w:sz w:val="24"/>
          <w:szCs w:val="24"/>
        </w:rPr>
        <w:t>ispārīgā</w:t>
      </w:r>
      <w:r w:rsidR="00937095">
        <w:rPr>
          <w:rFonts w:ascii="Times New Roman" w:eastAsia="Times New Roman" w:hAnsi="Times New Roman" w:cs="Times New Roman"/>
          <w:noProof/>
          <w:sz w:val="24"/>
          <w:szCs w:val="24"/>
        </w:rPr>
        <w:t>s</w:t>
      </w:r>
      <w:r w:rsidR="00BE2E70" w:rsidRPr="00BE2E70">
        <w:rPr>
          <w:rFonts w:ascii="Times New Roman" w:eastAsia="Times New Roman" w:hAnsi="Times New Roman" w:cs="Times New Roman"/>
          <w:bCs/>
          <w:noProof/>
          <w:sz w:val="24"/>
          <w:szCs w:val="24"/>
        </w:rPr>
        <w:t xml:space="preserve"> vienošanās </w:t>
      </w:r>
      <w:r w:rsidR="00BE2E70" w:rsidRPr="00BE2E70">
        <w:rPr>
          <w:rFonts w:ascii="Times New Roman" w:eastAsia="Times New Roman" w:hAnsi="Times New Roman" w:cs="Times New Roman"/>
          <w:noProof/>
          <w:sz w:val="24"/>
          <w:szCs w:val="24"/>
        </w:rPr>
        <w:t xml:space="preserve">mērķis ir noteikt kārtību, kādā slēdzami līgumi par Eiropas Savienības programmas „Erasmus+” projektu pieteikumu vērtēšanu. </w:t>
      </w:r>
    </w:p>
    <w:p w14:paraId="75B54160" w14:textId="77777777" w:rsidR="00BE2E70" w:rsidRPr="00BE2E70" w:rsidRDefault="00BE2E70" w:rsidP="00BE2E70">
      <w:pPr>
        <w:spacing w:after="0" w:line="240" w:lineRule="auto"/>
        <w:jc w:val="both"/>
        <w:rPr>
          <w:rFonts w:ascii="Times New Roman" w:eastAsia="Times New Roman" w:hAnsi="Times New Roman" w:cs="Times New Roman"/>
          <w:noProof/>
          <w:sz w:val="24"/>
          <w:szCs w:val="24"/>
        </w:rPr>
      </w:pPr>
    </w:p>
    <w:p w14:paraId="459A06D2" w14:textId="77D1ADD6" w:rsidR="00BE2E70" w:rsidRPr="00BE2E70" w:rsidRDefault="00993297" w:rsidP="00BE2E70">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V</w:t>
      </w:r>
      <w:r w:rsidR="00BE2E70" w:rsidRPr="00BE2E70">
        <w:rPr>
          <w:rFonts w:ascii="Times New Roman" w:eastAsia="Times New Roman" w:hAnsi="Times New Roman" w:cs="Times New Roman"/>
          <w:noProof/>
          <w:sz w:val="24"/>
          <w:szCs w:val="24"/>
        </w:rPr>
        <w:t xml:space="preserve">ispārīgā vienošanās ir noslēgta, </w:t>
      </w:r>
      <w:r w:rsidR="00BE2E70" w:rsidRPr="00BE2E70">
        <w:rPr>
          <w:rFonts w:ascii="Times New Roman" w:eastAsia="Times New Roman" w:hAnsi="Times New Roman" w:cs="Times New Roman"/>
          <w:iCs/>
          <w:noProof/>
          <w:sz w:val="24"/>
          <w:szCs w:val="24"/>
        </w:rPr>
        <w:t>ņemot vērā</w:t>
      </w:r>
      <w:r w:rsidR="00BE2E70" w:rsidRPr="00BE2E70">
        <w:rPr>
          <w:rFonts w:ascii="Times New Roman" w:eastAsia="Times New Roman" w:hAnsi="Times New Roman" w:cs="Times New Roman"/>
          <w:noProof/>
          <w:sz w:val="24"/>
          <w:szCs w:val="24"/>
        </w:rPr>
        <w:t xml:space="preserve"> to, ka atbilstoši iepirkuma  </w:t>
      </w:r>
      <w:r w:rsidR="00BE2E70" w:rsidRPr="00BE2E70">
        <w:rPr>
          <w:rFonts w:ascii="Times New Roman" w:eastAsia="Times New Roman" w:hAnsi="Times New Roman" w:cs="Times New Roman"/>
          <w:b/>
          <w:i/>
          <w:noProof/>
          <w:sz w:val="24"/>
          <w:szCs w:val="24"/>
        </w:rPr>
        <w:t>„</w:t>
      </w:r>
      <w:r w:rsidR="00BE2E70" w:rsidRPr="00BE2E70">
        <w:rPr>
          <w:rFonts w:ascii="Times New Roman" w:eastAsia="Times New Roman" w:hAnsi="Times New Roman" w:cs="Times New Roman"/>
          <w:b/>
          <w:noProof/>
          <w:sz w:val="24"/>
          <w:szCs w:val="24"/>
        </w:rPr>
        <w:t>Eiropas Savienības programmas „Erasmus+” projektu pieteikumu kvalitatīvās vērtēšanas ekspertu atlase</w:t>
      </w:r>
      <w:r w:rsidR="00BE2E70" w:rsidRPr="00BE2E70">
        <w:rPr>
          <w:rFonts w:ascii="Times New Roman" w:eastAsia="Times New Roman" w:hAnsi="Times New Roman" w:cs="Times New Roman"/>
          <w:b/>
          <w:i/>
          <w:noProof/>
          <w:sz w:val="24"/>
          <w:szCs w:val="24"/>
        </w:rPr>
        <w:t>”</w:t>
      </w:r>
      <w:r w:rsidR="00BE2E70" w:rsidRPr="00BE2E70">
        <w:rPr>
          <w:rFonts w:ascii="Times New Roman" w:eastAsia="Times New Roman" w:hAnsi="Times New Roman" w:cs="Times New Roman"/>
          <w:noProof/>
          <w:sz w:val="24"/>
          <w:szCs w:val="24"/>
        </w:rPr>
        <w:t>, identifikācijas Nr. VIAA 2016/39,</w:t>
      </w:r>
      <w:r w:rsidR="00BE2E70" w:rsidRPr="00BE2E70">
        <w:rPr>
          <w:rFonts w:ascii="Times New Roman" w:eastAsia="Times New Roman" w:hAnsi="Times New Roman" w:cs="Times New Roman"/>
          <w:i/>
          <w:noProof/>
          <w:sz w:val="24"/>
          <w:szCs w:val="24"/>
        </w:rPr>
        <w:t xml:space="preserve"> </w:t>
      </w:r>
      <w:r w:rsidR="00BE2E70" w:rsidRPr="00BE2E70">
        <w:rPr>
          <w:rFonts w:ascii="Times New Roman" w:eastAsia="Times New Roman" w:hAnsi="Times New Roman" w:cs="Times New Roman"/>
          <w:noProof/>
          <w:sz w:val="24"/>
          <w:szCs w:val="24"/>
        </w:rPr>
        <w:t>rezultātiem, eksperti, kas ir pievienojušies vispārīgajai vienošanās ar pievienošanās protokolu, ir ieguvuši tiesības pretendēt uz atsevišķu līgumu slēgšanu par projekta pieteikumu vērtēšanu;</w:t>
      </w:r>
    </w:p>
    <w:p w14:paraId="41048560" w14:textId="77777777" w:rsidR="00BE2E70" w:rsidRPr="00BE2E70" w:rsidRDefault="00BE2E70" w:rsidP="00BE2E70">
      <w:pPr>
        <w:spacing w:after="0" w:line="240" w:lineRule="auto"/>
        <w:jc w:val="both"/>
        <w:rPr>
          <w:rFonts w:ascii="Times New Roman" w:eastAsia="Times New Roman" w:hAnsi="Times New Roman" w:cs="Times New Roman"/>
          <w:noProof/>
          <w:sz w:val="24"/>
          <w:szCs w:val="24"/>
        </w:rPr>
      </w:pPr>
    </w:p>
    <w:p w14:paraId="657D7A9B" w14:textId="77777777" w:rsidR="00BE2E70" w:rsidRPr="00BE2E70" w:rsidRDefault="00BE2E70" w:rsidP="00BE2E70">
      <w:pPr>
        <w:spacing w:after="0" w:line="240" w:lineRule="auto"/>
        <w:jc w:val="both"/>
        <w:rPr>
          <w:rFonts w:ascii="Times New Roman" w:eastAsia="Times New Roman" w:hAnsi="Times New Roman" w:cs="Times New Roman"/>
          <w:noProof/>
          <w:sz w:val="24"/>
          <w:szCs w:val="24"/>
        </w:rPr>
      </w:pPr>
      <w:r w:rsidRPr="00BE2E70">
        <w:rPr>
          <w:rFonts w:ascii="Times New Roman" w:eastAsia="Times New Roman" w:hAnsi="Times New Roman" w:cs="Times New Roman"/>
          <w:noProof/>
          <w:sz w:val="24"/>
          <w:szCs w:val="24"/>
        </w:rPr>
        <w:t xml:space="preserve">Vispārīgā vienošanās tiek finansēta no </w:t>
      </w:r>
      <w:r w:rsidRPr="00BE2E70">
        <w:rPr>
          <w:rFonts w:ascii="Times New Roman" w:eastAsia="Times New Roman" w:hAnsi="Times New Roman" w:cs="Times New Roman"/>
          <w:bCs/>
          <w:noProof/>
          <w:sz w:val="24"/>
          <w:szCs w:val="24"/>
        </w:rPr>
        <w:t>Eiropas Savienības Erasmus+ programmas izglītības, jaunatnes un sporta jomā 2014.- 2020.gadam,</w:t>
      </w:r>
    </w:p>
    <w:p w14:paraId="19D57822" w14:textId="77777777" w:rsidR="00BE2E70" w:rsidRPr="00BE2E70" w:rsidRDefault="00BE2E70" w:rsidP="00BE2E70">
      <w:pPr>
        <w:spacing w:after="0" w:line="240" w:lineRule="auto"/>
        <w:jc w:val="both"/>
        <w:rPr>
          <w:rFonts w:ascii="Times New Roman" w:eastAsia="Times New Roman" w:hAnsi="Times New Roman" w:cs="Times New Roman"/>
          <w:i/>
          <w:iCs/>
          <w:noProof/>
          <w:sz w:val="24"/>
          <w:szCs w:val="24"/>
        </w:rPr>
      </w:pPr>
    </w:p>
    <w:p w14:paraId="2D6E7271" w14:textId="77777777" w:rsidR="00BE2E70" w:rsidRPr="00BE2E70" w:rsidRDefault="00BE2E70" w:rsidP="00BE2E70">
      <w:pPr>
        <w:spacing w:after="0" w:line="240" w:lineRule="auto"/>
        <w:jc w:val="both"/>
        <w:rPr>
          <w:rFonts w:ascii="Times New Roman" w:eastAsia="Times New Roman" w:hAnsi="Times New Roman" w:cs="Times New Roman"/>
          <w:noProof/>
          <w:sz w:val="24"/>
          <w:szCs w:val="24"/>
        </w:rPr>
      </w:pPr>
      <w:r w:rsidRPr="00BE2E70">
        <w:rPr>
          <w:rFonts w:ascii="Times New Roman" w:eastAsia="Times New Roman" w:hAnsi="Times New Roman" w:cs="Times New Roman"/>
          <w:iCs/>
          <w:noProof/>
          <w:sz w:val="24"/>
          <w:szCs w:val="24"/>
        </w:rPr>
        <w:t>ievērojot visu iepriekš minēto</w:t>
      </w:r>
      <w:r w:rsidRPr="00BE2E70">
        <w:rPr>
          <w:rFonts w:ascii="Times New Roman" w:eastAsia="Times New Roman" w:hAnsi="Times New Roman" w:cs="Times New Roman"/>
          <w:noProof/>
          <w:sz w:val="24"/>
          <w:szCs w:val="24"/>
        </w:rPr>
        <w:t>,</w:t>
      </w:r>
      <w:r w:rsidRPr="00BE2E70">
        <w:rPr>
          <w:rFonts w:ascii="Times New Roman" w:eastAsia="Times New Roman" w:hAnsi="Times New Roman" w:cs="Times New Roman"/>
          <w:i/>
          <w:iCs/>
          <w:noProof/>
          <w:sz w:val="24"/>
          <w:szCs w:val="24"/>
        </w:rPr>
        <w:t xml:space="preserve"> </w:t>
      </w:r>
      <w:r w:rsidRPr="00BE2E70">
        <w:rPr>
          <w:rFonts w:ascii="Times New Roman" w:eastAsia="Times New Roman" w:hAnsi="Times New Roman" w:cs="Times New Roman"/>
          <w:noProof/>
          <w:sz w:val="24"/>
          <w:szCs w:val="24"/>
        </w:rPr>
        <w:t>līdzēji noslēdz šo vispārīgo vienošanos ar turpmāk minētajiem noteikumiem.</w:t>
      </w:r>
    </w:p>
    <w:p w14:paraId="01291479" w14:textId="77777777" w:rsidR="00BE2E70" w:rsidRPr="00BE2E70" w:rsidRDefault="00BE2E70" w:rsidP="00BE2E70">
      <w:pPr>
        <w:numPr>
          <w:ilvl w:val="0"/>
          <w:numId w:val="2"/>
        </w:numPr>
        <w:spacing w:before="240" w:after="60" w:line="240" w:lineRule="auto"/>
        <w:jc w:val="both"/>
        <w:outlineLvl w:val="4"/>
        <w:rPr>
          <w:rFonts w:ascii="Times New Roman" w:eastAsia="Times New Roman" w:hAnsi="Times New Roman" w:cs="Times New Roman"/>
          <w:b/>
          <w:bCs/>
          <w:iCs/>
          <w:noProof/>
          <w:sz w:val="26"/>
          <w:szCs w:val="26"/>
        </w:rPr>
      </w:pPr>
      <w:r w:rsidRPr="00BE2E70">
        <w:rPr>
          <w:rFonts w:ascii="Times New Roman" w:eastAsia="Times New Roman" w:hAnsi="Times New Roman" w:cs="Times New Roman"/>
          <w:b/>
          <w:bCs/>
          <w:iCs/>
          <w:noProof/>
          <w:sz w:val="26"/>
          <w:szCs w:val="26"/>
        </w:rPr>
        <w:t>DEFINĪCIJAS</w:t>
      </w:r>
    </w:p>
    <w:p w14:paraId="20031B02" w14:textId="77777777" w:rsidR="00BE2E70" w:rsidRPr="00BE2E70" w:rsidRDefault="00BE2E70" w:rsidP="00BE2E70">
      <w:pPr>
        <w:spacing w:after="0" w:line="240" w:lineRule="auto"/>
        <w:jc w:val="both"/>
        <w:rPr>
          <w:rFonts w:ascii="Times New Roman" w:eastAsia="Times New Roman" w:hAnsi="Times New Roman" w:cs="Times New Roman"/>
          <w:noProof/>
          <w:sz w:val="24"/>
          <w:szCs w:val="24"/>
        </w:rPr>
      </w:pPr>
    </w:p>
    <w:p w14:paraId="322FE648" w14:textId="77777777" w:rsidR="00BE2E70" w:rsidRPr="00BE2E70" w:rsidRDefault="00BE2E70" w:rsidP="00BE2E70">
      <w:pPr>
        <w:spacing w:after="0" w:line="240" w:lineRule="auto"/>
        <w:jc w:val="both"/>
        <w:rPr>
          <w:rFonts w:ascii="Times New Roman" w:eastAsia="Times New Roman" w:hAnsi="Times New Roman" w:cs="Times New Roman"/>
          <w:noProof/>
          <w:sz w:val="24"/>
          <w:szCs w:val="24"/>
        </w:rPr>
      </w:pPr>
      <w:r w:rsidRPr="00BE2E70">
        <w:rPr>
          <w:rFonts w:ascii="Times New Roman" w:eastAsia="Times New Roman" w:hAnsi="Times New Roman" w:cs="Times New Roman"/>
          <w:noProof/>
          <w:sz w:val="24"/>
          <w:szCs w:val="24"/>
        </w:rPr>
        <w:t>Šīs vispārīgās vienošanās sadaļā ietverts vispārīgajā vienošanās lietoto terminu skaidrojums, kas attiecas uz visās vispārīgās vienošanās sadaļās un tās pielikumos lietotajiem terminiem.</w:t>
      </w:r>
    </w:p>
    <w:p w14:paraId="72A2333B" w14:textId="77777777" w:rsidR="00BE2E70" w:rsidRPr="00BE2E70" w:rsidRDefault="00BE2E70" w:rsidP="00BE2E70">
      <w:pPr>
        <w:spacing w:after="0" w:line="240" w:lineRule="auto"/>
        <w:jc w:val="both"/>
        <w:rPr>
          <w:rFonts w:ascii="Times New Roman" w:eastAsia="Times New Roman" w:hAnsi="Times New Roman" w:cs="Times New Roman"/>
          <w:b/>
          <w:noProof/>
          <w:sz w:val="24"/>
          <w:szCs w:val="24"/>
        </w:rPr>
      </w:pPr>
    </w:p>
    <w:p w14:paraId="5394432C" w14:textId="77777777" w:rsidR="00BE2E70" w:rsidRPr="00BE2E70" w:rsidRDefault="00BE2E70" w:rsidP="00BE2E70">
      <w:pPr>
        <w:spacing w:after="0" w:line="240" w:lineRule="auto"/>
        <w:jc w:val="both"/>
        <w:rPr>
          <w:rFonts w:ascii="Times New Roman" w:eastAsia="Times New Roman" w:hAnsi="Times New Roman" w:cs="Times New Roman"/>
          <w:noProof/>
          <w:sz w:val="24"/>
          <w:szCs w:val="24"/>
        </w:rPr>
      </w:pPr>
      <w:r w:rsidRPr="00BE2E70">
        <w:rPr>
          <w:rFonts w:ascii="Times New Roman" w:eastAsia="Times New Roman" w:hAnsi="Times New Roman" w:cs="Times New Roman"/>
          <w:b/>
          <w:noProof/>
          <w:sz w:val="24"/>
          <w:szCs w:val="24"/>
        </w:rPr>
        <w:t>Eksperts</w:t>
      </w:r>
      <w:r w:rsidRPr="00BE2E70">
        <w:rPr>
          <w:rFonts w:ascii="Times New Roman" w:eastAsia="Times New Roman" w:hAnsi="Times New Roman" w:cs="Times New Roman"/>
          <w:noProof/>
          <w:sz w:val="24"/>
          <w:szCs w:val="24"/>
        </w:rPr>
        <w:t xml:space="preserve"> – persona, kas iepirkuma „Eiropas Savienības programmas „Erasmus+” projektu pieteikumu kvalitatīvās vērtēšanas ekspertu atlase” rezultātā ir ieguvusi tiesības vērtēt projektu pieteikumus. </w:t>
      </w:r>
    </w:p>
    <w:p w14:paraId="79E1E465" w14:textId="77777777" w:rsidR="00BE2E70" w:rsidRPr="00BE2E70" w:rsidRDefault="00BE2E70" w:rsidP="00BE2E70">
      <w:pPr>
        <w:spacing w:after="0" w:line="240" w:lineRule="auto"/>
        <w:jc w:val="both"/>
        <w:rPr>
          <w:rFonts w:ascii="Times New Roman" w:eastAsia="Times New Roman" w:hAnsi="Times New Roman" w:cs="Times New Roman"/>
          <w:b/>
          <w:noProof/>
          <w:sz w:val="24"/>
          <w:szCs w:val="24"/>
        </w:rPr>
      </w:pPr>
    </w:p>
    <w:p w14:paraId="6A03E8BB" w14:textId="77777777" w:rsidR="00BE2E70" w:rsidRPr="00BE2E70" w:rsidRDefault="00BE2E70" w:rsidP="00BE2E70">
      <w:pPr>
        <w:spacing w:after="0" w:line="240" w:lineRule="auto"/>
        <w:jc w:val="both"/>
        <w:rPr>
          <w:rFonts w:ascii="Times New Roman" w:eastAsia="Times New Roman" w:hAnsi="Times New Roman" w:cs="Times New Roman"/>
          <w:noProof/>
          <w:sz w:val="24"/>
          <w:szCs w:val="24"/>
        </w:rPr>
      </w:pPr>
      <w:r w:rsidRPr="00BE2E70">
        <w:rPr>
          <w:rFonts w:ascii="Times New Roman" w:eastAsia="Times New Roman" w:hAnsi="Times New Roman" w:cs="Times New Roman"/>
          <w:b/>
          <w:noProof/>
          <w:sz w:val="24"/>
          <w:szCs w:val="24"/>
        </w:rPr>
        <w:t xml:space="preserve">Projekta pieteikums </w:t>
      </w:r>
      <w:r w:rsidRPr="00BE2E70">
        <w:rPr>
          <w:rFonts w:ascii="Times New Roman" w:eastAsia="Times New Roman" w:hAnsi="Times New Roman" w:cs="Times New Roman"/>
          <w:noProof/>
          <w:sz w:val="24"/>
          <w:szCs w:val="24"/>
        </w:rPr>
        <w:t>–</w:t>
      </w:r>
      <w:r w:rsidRPr="00BE2E70">
        <w:rPr>
          <w:rFonts w:ascii="Times New Roman" w:eastAsia="Times New Roman" w:hAnsi="Times New Roman" w:cs="Times New Roman"/>
          <w:b/>
          <w:noProof/>
          <w:sz w:val="24"/>
          <w:szCs w:val="24"/>
        </w:rPr>
        <w:t xml:space="preserve"> </w:t>
      </w:r>
      <w:r w:rsidRPr="00BE2E70">
        <w:rPr>
          <w:rFonts w:ascii="Times New Roman" w:eastAsia="Times New Roman" w:hAnsi="Times New Roman" w:cs="Times New Roman"/>
          <w:noProof/>
          <w:sz w:val="24"/>
          <w:szCs w:val="24"/>
        </w:rPr>
        <w:t>Eiropas Savienības programmas „Erasmus+” projektu ietvaros iesniegts projekta pieteikums.</w:t>
      </w:r>
    </w:p>
    <w:p w14:paraId="33043975" w14:textId="77777777" w:rsidR="00BE2E70" w:rsidRPr="00BE2E70" w:rsidRDefault="00BE2E70" w:rsidP="00BE2E70">
      <w:pPr>
        <w:spacing w:after="0" w:line="240" w:lineRule="auto"/>
        <w:jc w:val="both"/>
        <w:rPr>
          <w:rFonts w:ascii="Times New Roman" w:eastAsia="Times New Roman" w:hAnsi="Times New Roman" w:cs="Times New Roman"/>
          <w:noProof/>
          <w:sz w:val="24"/>
          <w:szCs w:val="24"/>
        </w:rPr>
      </w:pPr>
    </w:p>
    <w:p w14:paraId="441D0A15" w14:textId="77777777" w:rsidR="00BE2E70" w:rsidRPr="00BE2E70" w:rsidRDefault="00BE2E70" w:rsidP="00BE2E70">
      <w:pPr>
        <w:spacing w:after="0" w:line="240" w:lineRule="auto"/>
        <w:jc w:val="both"/>
        <w:rPr>
          <w:rFonts w:ascii="Times New Roman" w:eastAsia="Times New Roman" w:hAnsi="Times New Roman" w:cs="Times New Roman"/>
          <w:noProof/>
          <w:sz w:val="24"/>
          <w:szCs w:val="24"/>
        </w:rPr>
      </w:pPr>
      <w:r w:rsidRPr="00BE2E70">
        <w:rPr>
          <w:rFonts w:ascii="Times New Roman" w:eastAsia="Times New Roman" w:hAnsi="Times New Roman" w:cs="Times New Roman"/>
          <w:b/>
          <w:noProof/>
          <w:sz w:val="24"/>
          <w:szCs w:val="24"/>
        </w:rPr>
        <w:t xml:space="preserve">Projekta pieteikuma vērtēšana </w:t>
      </w:r>
      <w:r w:rsidRPr="00BE2E70">
        <w:rPr>
          <w:rFonts w:ascii="Times New Roman" w:eastAsia="Times New Roman" w:hAnsi="Times New Roman" w:cs="Times New Roman"/>
          <w:noProof/>
          <w:sz w:val="24"/>
          <w:szCs w:val="24"/>
        </w:rPr>
        <w:t>- Eiropas Savienības programmas „Erasmus+” projektu pieteikumu vērtēšana atbilstoši noteiktajiem kritērijiem.</w:t>
      </w:r>
    </w:p>
    <w:p w14:paraId="29189388" w14:textId="77777777" w:rsidR="00BE2E70" w:rsidRPr="00BE2E70" w:rsidRDefault="00BE2E70" w:rsidP="00BE2E70">
      <w:pPr>
        <w:spacing w:after="0" w:line="240" w:lineRule="auto"/>
        <w:jc w:val="both"/>
        <w:rPr>
          <w:rFonts w:ascii="Times New Roman" w:eastAsia="Times New Roman" w:hAnsi="Times New Roman" w:cs="Times New Roman"/>
          <w:noProof/>
          <w:sz w:val="24"/>
          <w:szCs w:val="24"/>
        </w:rPr>
      </w:pPr>
    </w:p>
    <w:p w14:paraId="2EE0A252" w14:textId="77777777" w:rsidR="00BE2E70" w:rsidRPr="00BE2E70" w:rsidRDefault="00BE2E70" w:rsidP="00BE2E70">
      <w:pPr>
        <w:spacing w:after="0" w:line="240" w:lineRule="auto"/>
        <w:jc w:val="both"/>
        <w:rPr>
          <w:rFonts w:ascii="Times New Roman" w:eastAsia="Times New Roman" w:hAnsi="Times New Roman" w:cs="Times New Roman"/>
          <w:noProof/>
          <w:sz w:val="24"/>
          <w:szCs w:val="24"/>
        </w:rPr>
      </w:pPr>
      <w:r w:rsidRPr="00BE2E70">
        <w:rPr>
          <w:rFonts w:ascii="Times New Roman" w:eastAsia="Times New Roman" w:hAnsi="Times New Roman" w:cs="Times New Roman"/>
          <w:b/>
          <w:noProof/>
          <w:sz w:val="24"/>
          <w:szCs w:val="24"/>
        </w:rPr>
        <w:t>Līgums</w:t>
      </w:r>
      <w:r w:rsidRPr="00BE2E70">
        <w:rPr>
          <w:rFonts w:ascii="Times New Roman" w:eastAsia="Times New Roman" w:hAnsi="Times New Roman" w:cs="Times New Roman"/>
          <w:noProof/>
          <w:sz w:val="24"/>
          <w:szCs w:val="24"/>
        </w:rPr>
        <w:t xml:space="preserve"> – vispārīgās vienošanās ietvaros noslēgtie konkrētie līgumi par projekta pieteikuma (-u) vērtēšanu ar konkrētu Ekspertu (-iem).</w:t>
      </w:r>
    </w:p>
    <w:p w14:paraId="7ABFFC6D" w14:textId="77777777" w:rsidR="00BE2E70" w:rsidRPr="00BE2E70" w:rsidRDefault="00BE2E70" w:rsidP="00BE2E70">
      <w:pPr>
        <w:widowControl w:val="0"/>
        <w:tabs>
          <w:tab w:val="left" w:pos="851"/>
        </w:tabs>
        <w:spacing w:after="0" w:line="240" w:lineRule="auto"/>
        <w:jc w:val="both"/>
        <w:rPr>
          <w:rFonts w:ascii="Times New Roman" w:eastAsia="Times New Roman" w:hAnsi="Times New Roman" w:cs="Times New Roman"/>
          <w:b/>
          <w:bCs/>
          <w:noProof/>
          <w:sz w:val="24"/>
          <w:szCs w:val="24"/>
        </w:rPr>
      </w:pPr>
    </w:p>
    <w:p w14:paraId="3243DD3B" w14:textId="77777777" w:rsidR="00BE2E70" w:rsidRPr="00BE2E70" w:rsidRDefault="00BE2E70" w:rsidP="00BE2E70">
      <w:pPr>
        <w:widowControl w:val="0"/>
        <w:tabs>
          <w:tab w:val="left" w:pos="851"/>
        </w:tabs>
        <w:spacing w:after="0" w:line="240" w:lineRule="auto"/>
        <w:jc w:val="both"/>
        <w:rPr>
          <w:rFonts w:ascii="Times New Roman" w:eastAsia="Times New Roman" w:hAnsi="Times New Roman" w:cs="Times New Roman"/>
          <w:noProof/>
          <w:sz w:val="24"/>
          <w:szCs w:val="24"/>
        </w:rPr>
      </w:pPr>
      <w:r w:rsidRPr="00BE2E70">
        <w:rPr>
          <w:rFonts w:ascii="Times New Roman" w:eastAsia="Times New Roman" w:hAnsi="Times New Roman" w:cs="Times New Roman"/>
          <w:b/>
          <w:bCs/>
          <w:noProof/>
          <w:sz w:val="24"/>
          <w:szCs w:val="24"/>
        </w:rPr>
        <w:lastRenderedPageBreak/>
        <w:t>Interešu konflikts</w:t>
      </w:r>
      <w:r w:rsidRPr="00BE2E70">
        <w:rPr>
          <w:rFonts w:ascii="Times New Roman" w:eastAsia="Times New Roman" w:hAnsi="Times New Roman" w:cs="Times New Roman"/>
          <w:noProof/>
          <w:sz w:val="24"/>
          <w:szCs w:val="24"/>
        </w:rPr>
        <w:t xml:space="preserve"> – </w:t>
      </w:r>
      <w:r w:rsidRPr="00BE2E70">
        <w:rPr>
          <w:rFonts w:ascii="Times New Roman" w:eastAsia="Times New Roman" w:hAnsi="Times New Roman" w:cs="Times New Roman"/>
          <w:bCs/>
          <w:i/>
          <w:noProof/>
          <w:color w:val="000000"/>
          <w:sz w:val="24"/>
          <w:szCs w:val="24"/>
        </w:rPr>
        <w:t>EIROPAS PARLAMENTA UN PADOMES REGULĀ (ES, EURATOM) Nr. 966/2012 (2012. gada 25. oktobris) par finanšu noteikumiem, ko piemēro Savienības vispārējam budžetam, un par Padomes Regulas (EK, Euratom) Nr. 1605/2002 atcelšanu,</w:t>
      </w:r>
      <w:r w:rsidRPr="00BE2E70">
        <w:rPr>
          <w:rFonts w:ascii="Times New Roman" w:eastAsia="Times New Roman" w:hAnsi="Times New Roman" w:cs="Times New Roman"/>
          <w:b/>
          <w:bCs/>
          <w:i/>
          <w:noProof/>
          <w:color w:val="000000"/>
          <w:sz w:val="24"/>
          <w:szCs w:val="24"/>
        </w:rPr>
        <w:t xml:space="preserve"> </w:t>
      </w:r>
      <w:r w:rsidRPr="00BE2E70">
        <w:rPr>
          <w:rFonts w:ascii="Times New Roman" w:eastAsia="Times New Roman" w:hAnsi="Times New Roman" w:cs="Times New Roman"/>
          <w:i/>
          <w:noProof/>
          <w:sz w:val="24"/>
          <w:szCs w:val="24"/>
        </w:rPr>
        <w:t>57.panta 2.punktā iekļautā definīcija, kas nosaka:</w:t>
      </w:r>
    </w:p>
    <w:p w14:paraId="708AEF2E" w14:textId="77777777" w:rsidR="00BE2E70" w:rsidRPr="00BE2E70" w:rsidRDefault="00BE2E70" w:rsidP="00BE2E70">
      <w:pPr>
        <w:autoSpaceDE w:val="0"/>
        <w:autoSpaceDN w:val="0"/>
        <w:adjustRightInd w:val="0"/>
        <w:spacing w:after="0" w:line="240" w:lineRule="auto"/>
        <w:jc w:val="both"/>
        <w:rPr>
          <w:rFonts w:ascii="Times New Roman" w:eastAsia="Calibri" w:hAnsi="Times New Roman" w:cs="Times New Roman"/>
          <w:bCs/>
          <w:i/>
          <w:color w:val="000000"/>
          <w:sz w:val="24"/>
          <w:szCs w:val="24"/>
        </w:rPr>
      </w:pPr>
      <w:r w:rsidRPr="00BE2E70">
        <w:rPr>
          <w:rFonts w:ascii="Times New Roman" w:eastAsia="Calibri" w:hAnsi="Times New Roman" w:cs="Times New Roman"/>
          <w:i/>
          <w:sz w:val="24"/>
          <w:szCs w:val="24"/>
        </w:rPr>
        <w:t xml:space="preserve">1. </w:t>
      </w:r>
      <w:r w:rsidRPr="00BE2E70">
        <w:rPr>
          <w:rFonts w:ascii="Times New Roman" w:eastAsia="Calibri" w:hAnsi="Times New Roman" w:cs="Times New Roman"/>
          <w:bCs/>
          <w:i/>
          <w:sz w:val="24"/>
          <w:szCs w:val="24"/>
        </w:rPr>
        <w:t>Darbības, kuras iespējami ir skāris interešu konflikts, un procedūra Finanšu regulas 57. panta 2.punkta</w:t>
      </w:r>
      <w:r w:rsidRPr="00BE2E70">
        <w:rPr>
          <w:rFonts w:ascii="Times New Roman" w:eastAsia="Calibri" w:hAnsi="Times New Roman" w:cs="Times New Roman"/>
          <w:bCs/>
          <w:i/>
          <w:color w:val="000000"/>
          <w:sz w:val="24"/>
          <w:szCs w:val="24"/>
        </w:rPr>
        <w:t xml:space="preserve"> nozīmē, </w:t>
      </w:r>
      <w:r w:rsidRPr="00BE2E70">
        <w:rPr>
          <w:rFonts w:ascii="Times New Roman" w:eastAsia="Calibri" w:hAnsi="Times New Roman" w:cs="Times New Roman"/>
          <w:i/>
          <w:color w:val="000000"/>
          <w:sz w:val="24"/>
          <w:szCs w:val="24"/>
        </w:rPr>
        <w:t xml:space="preserve">var cita starpā izpausties kā viens no turpmāk minētiem veidiem: </w:t>
      </w:r>
    </w:p>
    <w:p w14:paraId="1D06B43F" w14:textId="77777777" w:rsidR="00BE2E70" w:rsidRPr="00BE2E70" w:rsidRDefault="00BE2E70" w:rsidP="00BE2E70">
      <w:pPr>
        <w:autoSpaceDE w:val="0"/>
        <w:autoSpaceDN w:val="0"/>
        <w:adjustRightInd w:val="0"/>
        <w:spacing w:after="0" w:line="240" w:lineRule="auto"/>
        <w:jc w:val="both"/>
        <w:rPr>
          <w:rFonts w:ascii="Times New Roman" w:eastAsia="Calibri" w:hAnsi="Times New Roman" w:cs="Times New Roman"/>
          <w:i/>
          <w:color w:val="000000"/>
          <w:sz w:val="24"/>
          <w:szCs w:val="24"/>
        </w:rPr>
      </w:pPr>
      <w:r w:rsidRPr="00BE2E70">
        <w:rPr>
          <w:rFonts w:ascii="Times New Roman" w:eastAsia="Calibri" w:hAnsi="Times New Roman" w:cs="Times New Roman"/>
          <w:i/>
          <w:color w:val="000000"/>
          <w:sz w:val="24"/>
          <w:szCs w:val="24"/>
        </w:rPr>
        <w:t xml:space="preserve">a) nepamatotu tiešu vai netiešu priekšrocību piešķiršana sev vai citiem; </w:t>
      </w:r>
    </w:p>
    <w:p w14:paraId="253D842B" w14:textId="77777777" w:rsidR="00BE2E70" w:rsidRPr="00BE2E70" w:rsidRDefault="00BE2E70" w:rsidP="00BE2E70">
      <w:pPr>
        <w:autoSpaceDE w:val="0"/>
        <w:autoSpaceDN w:val="0"/>
        <w:adjustRightInd w:val="0"/>
        <w:spacing w:after="0" w:line="240" w:lineRule="auto"/>
        <w:jc w:val="both"/>
        <w:rPr>
          <w:rFonts w:ascii="Times New Roman" w:eastAsia="Calibri" w:hAnsi="Times New Roman" w:cs="Times New Roman"/>
          <w:i/>
          <w:color w:val="000000"/>
          <w:sz w:val="24"/>
          <w:szCs w:val="24"/>
        </w:rPr>
      </w:pPr>
      <w:r w:rsidRPr="00BE2E70">
        <w:rPr>
          <w:rFonts w:ascii="Times New Roman" w:eastAsia="Calibri" w:hAnsi="Times New Roman" w:cs="Times New Roman"/>
          <w:i/>
          <w:color w:val="000000"/>
          <w:sz w:val="24"/>
          <w:szCs w:val="24"/>
        </w:rPr>
        <w:t xml:space="preserve">b) atteikšanās piešķirt saņēmējam tiesības vai priekšrocības, kuras šim saņēmējam pienākas; </w:t>
      </w:r>
    </w:p>
    <w:p w14:paraId="440430B3" w14:textId="77777777" w:rsidR="00BE2E70" w:rsidRPr="00BE2E70" w:rsidRDefault="00BE2E70" w:rsidP="00BE2E70">
      <w:pPr>
        <w:autoSpaceDE w:val="0"/>
        <w:autoSpaceDN w:val="0"/>
        <w:adjustRightInd w:val="0"/>
        <w:spacing w:after="0" w:line="240" w:lineRule="auto"/>
        <w:jc w:val="both"/>
        <w:rPr>
          <w:rFonts w:ascii="Times New Roman" w:eastAsia="Calibri" w:hAnsi="Times New Roman" w:cs="Times New Roman"/>
          <w:i/>
          <w:color w:val="000000"/>
          <w:sz w:val="24"/>
          <w:szCs w:val="24"/>
        </w:rPr>
      </w:pPr>
      <w:r w:rsidRPr="00BE2E70">
        <w:rPr>
          <w:rFonts w:ascii="Times New Roman" w:eastAsia="Calibri" w:hAnsi="Times New Roman" w:cs="Times New Roman"/>
          <w:i/>
          <w:color w:val="000000"/>
          <w:sz w:val="24"/>
          <w:szCs w:val="24"/>
        </w:rPr>
        <w:t xml:space="preserve">c) nepamatotu vai neatļautu darbību veikšana, vai obligāti veicamu darbību neveikšana. </w:t>
      </w:r>
    </w:p>
    <w:p w14:paraId="6FCD1D03" w14:textId="77777777" w:rsidR="00BE2E70" w:rsidRPr="00BE2E70" w:rsidRDefault="00BE2E70" w:rsidP="00BE2E70">
      <w:pPr>
        <w:autoSpaceDE w:val="0"/>
        <w:autoSpaceDN w:val="0"/>
        <w:adjustRightInd w:val="0"/>
        <w:spacing w:after="0" w:line="240" w:lineRule="auto"/>
        <w:jc w:val="both"/>
        <w:rPr>
          <w:rFonts w:ascii="Times New Roman" w:eastAsia="Calibri" w:hAnsi="Times New Roman" w:cs="Times New Roman"/>
          <w:color w:val="000000"/>
          <w:sz w:val="24"/>
          <w:szCs w:val="24"/>
        </w:rPr>
      </w:pPr>
      <w:r w:rsidRPr="00BE2E70">
        <w:rPr>
          <w:rFonts w:ascii="Times New Roman" w:eastAsia="Calibri" w:hAnsi="Times New Roman" w:cs="Times New Roman"/>
          <w:i/>
          <w:color w:val="000000"/>
          <w:sz w:val="24"/>
          <w:szCs w:val="24"/>
        </w:rPr>
        <w:t>2. Citas darbības, kuras iespējami ir saistītas ar interešu konfliktu, ir tādas, kas var ietekmēt personas pienākumu neatkarīgu un objektīvu izpildi, kā, piemēram, cita starpā dalība publiskā iepirkuma vai dotāciju procedūras vērtēšanas komitejā, ja persona tieši vai netieši var gūt finansiālu labumu no šo procedūru iznākuma.</w:t>
      </w:r>
    </w:p>
    <w:p w14:paraId="5567E0AD" w14:textId="77777777" w:rsidR="00EA1E7E" w:rsidRPr="000D7F89" w:rsidRDefault="00EA1E7E" w:rsidP="00065E23">
      <w:pPr>
        <w:widowControl w:val="0"/>
        <w:spacing w:after="0" w:line="240" w:lineRule="auto"/>
        <w:jc w:val="both"/>
        <w:rPr>
          <w:rFonts w:ascii="Times New Roman" w:eastAsia="Times New Roman" w:hAnsi="Times New Roman" w:cs="Times New Roman"/>
          <w:noProof/>
          <w:sz w:val="24"/>
          <w:szCs w:val="24"/>
        </w:rPr>
      </w:pPr>
    </w:p>
    <w:p w14:paraId="0D233C6B" w14:textId="77777777" w:rsidR="00BE2E70" w:rsidRPr="00BE2E70" w:rsidRDefault="00BE2E70" w:rsidP="00BE2E70">
      <w:pPr>
        <w:numPr>
          <w:ilvl w:val="0"/>
          <w:numId w:val="2"/>
        </w:numPr>
        <w:spacing w:after="0" w:line="240" w:lineRule="auto"/>
        <w:contextualSpacing/>
        <w:jc w:val="both"/>
        <w:rPr>
          <w:rFonts w:ascii="Times New Roman" w:eastAsia="Times New Roman" w:hAnsi="Times New Roman" w:cs="Times New Roman"/>
          <w:b/>
          <w:bCs/>
          <w:noProof/>
          <w:sz w:val="24"/>
          <w:szCs w:val="24"/>
        </w:rPr>
      </w:pPr>
      <w:r w:rsidRPr="00BE2E70">
        <w:rPr>
          <w:rFonts w:ascii="Times New Roman" w:eastAsia="Times New Roman" w:hAnsi="Times New Roman" w:cs="Times New Roman"/>
          <w:b/>
          <w:bCs/>
          <w:noProof/>
          <w:sz w:val="24"/>
          <w:szCs w:val="24"/>
        </w:rPr>
        <w:t xml:space="preserve">VISPĀRĪGIE NOTEIKUMI </w:t>
      </w:r>
    </w:p>
    <w:p w14:paraId="1BD19A1B" w14:textId="77777777" w:rsidR="00BE2E70" w:rsidRPr="00BE2E70" w:rsidRDefault="00BE2E70" w:rsidP="00BE2E70">
      <w:pPr>
        <w:spacing w:after="0" w:line="240" w:lineRule="auto"/>
        <w:jc w:val="both"/>
        <w:rPr>
          <w:rFonts w:ascii="Times New Roman" w:eastAsia="Times New Roman" w:hAnsi="Times New Roman" w:cs="Times New Roman"/>
          <w:noProof/>
          <w:sz w:val="24"/>
          <w:szCs w:val="24"/>
        </w:rPr>
      </w:pPr>
    </w:p>
    <w:p w14:paraId="5311D15A" w14:textId="77777777" w:rsidR="00BE2E70" w:rsidRPr="00BE2E70" w:rsidRDefault="00BE2E70" w:rsidP="00BE2E70">
      <w:pPr>
        <w:numPr>
          <w:ilvl w:val="1"/>
          <w:numId w:val="2"/>
        </w:numPr>
        <w:spacing w:after="0" w:line="240" w:lineRule="auto"/>
        <w:ind w:hanging="720"/>
        <w:jc w:val="both"/>
        <w:rPr>
          <w:rFonts w:ascii="Times New Roman" w:eastAsia="Times New Roman" w:hAnsi="Times New Roman" w:cs="Times New Roman"/>
          <w:noProof/>
          <w:sz w:val="24"/>
          <w:szCs w:val="24"/>
        </w:rPr>
      </w:pPr>
      <w:r w:rsidRPr="00BE2E70">
        <w:rPr>
          <w:rFonts w:ascii="Times New Roman" w:eastAsia="Times New Roman" w:hAnsi="Times New Roman" w:cs="Times New Roman"/>
          <w:noProof/>
          <w:sz w:val="24"/>
          <w:szCs w:val="24"/>
        </w:rPr>
        <w:t xml:space="preserve">Vispārīgās vienošanās priekšmets ir Eiropas Savienības programmas „Erasmus+” projektu pieteikumu kvalitatīvās vērtēšanas ekspertu atlase (turpmāk – pakalpojums), </w:t>
      </w:r>
      <w:r w:rsidRPr="00BE2E70">
        <w:rPr>
          <w:rFonts w:ascii="Times New Roman" w:eastAsia="Times New Roman" w:hAnsi="Times New Roman" w:cs="Times New Roman"/>
          <w:iCs/>
          <w:noProof/>
          <w:sz w:val="24"/>
          <w:szCs w:val="24"/>
        </w:rPr>
        <w:t xml:space="preserve">saskaņā </w:t>
      </w:r>
      <w:r w:rsidRPr="00BE2E70">
        <w:rPr>
          <w:rFonts w:ascii="Times New Roman" w:eastAsia="Times New Roman" w:hAnsi="Times New Roman" w:cs="Times New Roman"/>
          <w:noProof/>
          <w:sz w:val="24"/>
          <w:szCs w:val="24"/>
        </w:rPr>
        <w:t>ar vispārīgo vienošanos un Tehnisko specifikāciju.</w:t>
      </w:r>
    </w:p>
    <w:p w14:paraId="6D9957D6" w14:textId="77777777" w:rsidR="00BE2E70" w:rsidRPr="00BE2E70" w:rsidRDefault="00BE2E70" w:rsidP="00BE2E70">
      <w:pPr>
        <w:numPr>
          <w:ilvl w:val="1"/>
          <w:numId w:val="2"/>
        </w:numPr>
        <w:spacing w:after="0" w:line="240" w:lineRule="auto"/>
        <w:ind w:hanging="720"/>
        <w:jc w:val="both"/>
        <w:rPr>
          <w:rFonts w:ascii="Times New Roman" w:eastAsia="Times New Roman" w:hAnsi="Times New Roman" w:cs="Times New Roman"/>
          <w:noProof/>
          <w:sz w:val="24"/>
          <w:szCs w:val="24"/>
        </w:rPr>
      </w:pPr>
      <w:r w:rsidRPr="00BE2E70">
        <w:rPr>
          <w:rFonts w:ascii="Times New Roman" w:eastAsia="Times New Roman" w:hAnsi="Times New Roman" w:cs="Times New Roman"/>
          <w:noProof/>
          <w:sz w:val="24"/>
          <w:szCs w:val="24"/>
        </w:rPr>
        <w:t>Ar šīs vispārīgās vienošanās noslēgšanu eksperts iegūst tiesības tikt izvēlēts par projektu pieteikumu vērtēšanas ekspertu un tā rezultātā noslēgt atsevišķu līgumu par konkrēta projekta pieteikumu vērtēšanu.</w:t>
      </w:r>
    </w:p>
    <w:p w14:paraId="2ECBAD65" w14:textId="77777777" w:rsidR="00BE2E70" w:rsidRPr="00872C3B" w:rsidRDefault="00BE2E70" w:rsidP="00BE2E70">
      <w:pPr>
        <w:spacing w:after="0" w:line="240" w:lineRule="auto"/>
        <w:ind w:left="720" w:hanging="720"/>
        <w:jc w:val="both"/>
        <w:rPr>
          <w:rFonts w:ascii="Times New Roman" w:eastAsia="Times New Roman" w:hAnsi="Times New Roman" w:cs="Times New Roman"/>
          <w:noProof/>
          <w:sz w:val="24"/>
          <w:szCs w:val="24"/>
        </w:rPr>
      </w:pPr>
      <w:r w:rsidRPr="00BE2E70">
        <w:rPr>
          <w:rFonts w:ascii="Times New Roman" w:eastAsia="Times New Roman" w:hAnsi="Times New Roman" w:cs="Times New Roman"/>
          <w:noProof/>
          <w:sz w:val="24"/>
          <w:szCs w:val="24"/>
        </w:rPr>
        <w:t>2.3.</w:t>
      </w:r>
      <w:r w:rsidRPr="00BE2E70">
        <w:rPr>
          <w:rFonts w:ascii="Times New Roman" w:eastAsia="Times New Roman" w:hAnsi="Times New Roman" w:cs="Times New Roman"/>
          <w:noProof/>
          <w:sz w:val="24"/>
          <w:szCs w:val="24"/>
        </w:rPr>
        <w:tab/>
        <w:t xml:space="preserve">Aģentūra var </w:t>
      </w:r>
      <w:r w:rsidRPr="00872C3B">
        <w:rPr>
          <w:rFonts w:ascii="Times New Roman" w:eastAsia="Times New Roman" w:hAnsi="Times New Roman" w:cs="Times New Roman"/>
          <w:noProof/>
          <w:sz w:val="24"/>
          <w:szCs w:val="24"/>
        </w:rPr>
        <w:t>veikt ekspertu atlasi projektu pieteikumu vērtēšanai visā šīs vispārīgās vienošanās darbības laikā līdz vispārīgās vienošanās 2.4.punktā minētās summas sasniegšanai vai līdz 2018.gada 31.decembrim, atkarībā no tā, k</w:t>
      </w:r>
      <w:r w:rsidR="00B86CA2" w:rsidRPr="00872C3B">
        <w:rPr>
          <w:rFonts w:ascii="Times New Roman" w:eastAsia="Times New Roman" w:hAnsi="Times New Roman" w:cs="Times New Roman"/>
          <w:noProof/>
          <w:sz w:val="24"/>
          <w:szCs w:val="24"/>
        </w:rPr>
        <w:t>urš apstāklis iestāsies pirmais</w:t>
      </w:r>
      <w:r w:rsidRPr="00872C3B">
        <w:rPr>
          <w:rFonts w:ascii="Times New Roman" w:eastAsia="Times New Roman" w:hAnsi="Times New Roman" w:cs="Times New Roman"/>
          <w:noProof/>
          <w:sz w:val="24"/>
          <w:szCs w:val="24"/>
        </w:rPr>
        <w:t xml:space="preserve">. </w:t>
      </w:r>
    </w:p>
    <w:p w14:paraId="56C7D0E2" w14:textId="77777777" w:rsidR="00BE2E70" w:rsidRPr="00872C3B" w:rsidRDefault="00BE2E70" w:rsidP="00BE2E70">
      <w:pPr>
        <w:numPr>
          <w:ilvl w:val="1"/>
          <w:numId w:val="5"/>
        </w:numPr>
        <w:spacing w:after="0" w:line="240" w:lineRule="auto"/>
        <w:ind w:hanging="720"/>
        <w:jc w:val="both"/>
        <w:rPr>
          <w:rFonts w:ascii="Times New Roman" w:eastAsia="Times New Roman" w:hAnsi="Times New Roman" w:cs="Times New Roman"/>
          <w:noProof/>
          <w:sz w:val="24"/>
          <w:szCs w:val="24"/>
        </w:rPr>
      </w:pPr>
      <w:r w:rsidRPr="00872C3B">
        <w:rPr>
          <w:rFonts w:ascii="Times New Roman" w:eastAsia="Times New Roman" w:hAnsi="Times New Roman" w:cs="Times New Roman"/>
          <w:noProof/>
          <w:sz w:val="24"/>
          <w:szCs w:val="24"/>
        </w:rPr>
        <w:t xml:space="preserve">Vispārīgās vienošanās kopējā summa ir </w:t>
      </w:r>
      <w:r w:rsidR="00B86CA2" w:rsidRPr="00872C3B">
        <w:rPr>
          <w:rFonts w:ascii="Times New Roman" w:eastAsia="Times New Roman" w:hAnsi="Times New Roman" w:cs="Times New Roman"/>
          <w:noProof/>
          <w:sz w:val="24"/>
          <w:szCs w:val="24"/>
        </w:rPr>
        <w:t xml:space="preserve">līdz </w:t>
      </w:r>
      <w:r w:rsidRPr="00872C3B">
        <w:rPr>
          <w:rFonts w:ascii="Times New Roman" w:eastAsia="Times New Roman" w:hAnsi="Times New Roman" w:cs="Times New Roman"/>
          <w:noProof/>
          <w:sz w:val="24"/>
          <w:szCs w:val="24"/>
        </w:rPr>
        <w:t xml:space="preserve">41 999.00 EUR (četrdesmit viens tūkstotis deviņi simti deviņdesmit deviņi euro un nulle centi) bez PVN. </w:t>
      </w:r>
    </w:p>
    <w:p w14:paraId="4AA55C19" w14:textId="77777777" w:rsidR="00BE2E70" w:rsidRPr="00872C3B" w:rsidRDefault="00BE2E70" w:rsidP="00BE2E70">
      <w:pPr>
        <w:numPr>
          <w:ilvl w:val="1"/>
          <w:numId w:val="5"/>
        </w:numPr>
        <w:spacing w:after="0" w:line="240" w:lineRule="auto"/>
        <w:ind w:hanging="720"/>
        <w:jc w:val="both"/>
        <w:rPr>
          <w:rFonts w:ascii="Times New Roman" w:eastAsia="Times New Roman" w:hAnsi="Times New Roman" w:cs="Times New Roman"/>
          <w:noProof/>
          <w:sz w:val="24"/>
          <w:szCs w:val="24"/>
        </w:rPr>
      </w:pPr>
      <w:r w:rsidRPr="00872C3B">
        <w:rPr>
          <w:rFonts w:ascii="Times New Roman" w:eastAsia="Times New Roman" w:hAnsi="Times New Roman" w:cs="Times New Roman"/>
          <w:noProof/>
          <w:sz w:val="24"/>
          <w:szCs w:val="24"/>
        </w:rPr>
        <w:t>Vispārīgās vienošanās 2.4.punktā minētajā kopējā summā ir ietverti visi piemērojamie nodokļi, nodevas un citi maksājumi, kas saistīti ar projektu pieteikumu kvalitatīvo vērtēšanu, izņemot PVN un ir noteikta kā kopējā samaksa, ko Izpildītāji ir tiesīgi saņemt no Aģentūras par vispārīgās vienošanās izpildi. Kopējā summā ir ietverti visi Izpildītāju izdevumi, kas tiem rodas saistībā ar vispārīgās vienošanās izpildi vai kas Izpildītājiem jāmaksā vai Aģentūrai jāietur no maksājumiem, ko tas veic Izpildītājiemm saskaņā ar vispārīgo vienošanos.</w:t>
      </w:r>
    </w:p>
    <w:p w14:paraId="44CAF76F" w14:textId="77777777" w:rsidR="00B86CA2" w:rsidRPr="00872C3B" w:rsidRDefault="00B86CA2" w:rsidP="00B86CA2">
      <w:pPr>
        <w:numPr>
          <w:ilvl w:val="1"/>
          <w:numId w:val="5"/>
        </w:numPr>
        <w:spacing w:after="0" w:line="240" w:lineRule="auto"/>
        <w:ind w:hanging="720"/>
        <w:jc w:val="both"/>
        <w:rPr>
          <w:rFonts w:ascii="Times New Roman" w:eastAsia="Times New Roman" w:hAnsi="Times New Roman" w:cs="Times New Roman"/>
          <w:noProof/>
          <w:sz w:val="24"/>
          <w:szCs w:val="24"/>
        </w:rPr>
      </w:pPr>
      <w:r w:rsidRPr="00872C3B">
        <w:rPr>
          <w:rFonts w:ascii="Times New Roman" w:hAnsi="Times New Roman" w:cs="Times New Roman"/>
          <w:sz w:val="24"/>
          <w:szCs w:val="24"/>
        </w:rPr>
        <w:t>Vispārīgās vienošanās noslēgšana nenozīmēs garantētu eksperta pakalpojumu izmantošanu. Katra konkrēta eksperta pakalpojuma izmantošana un apjoms būs saistīts ar iesniegto projektu pieteikumu daudzumu, saturu, sarežģītību, tēmām, darba kvalitāti, iespēju robežās nodrošinot līdzvērtīgu vērtējamo projektu pieteikumu skaitu un ņemot vērā konkrētā perioda ekspertu pieejamību.</w:t>
      </w:r>
    </w:p>
    <w:p w14:paraId="39833AB0" w14:textId="77777777" w:rsidR="00B86CA2" w:rsidRPr="00BE2E70" w:rsidRDefault="00B86CA2" w:rsidP="00B86CA2">
      <w:pPr>
        <w:spacing w:after="0" w:line="240" w:lineRule="auto"/>
        <w:ind w:left="720"/>
        <w:jc w:val="both"/>
        <w:rPr>
          <w:rFonts w:ascii="Times New Roman" w:eastAsia="Times New Roman" w:hAnsi="Times New Roman" w:cs="Times New Roman"/>
          <w:noProof/>
          <w:sz w:val="24"/>
          <w:szCs w:val="24"/>
        </w:rPr>
      </w:pPr>
    </w:p>
    <w:p w14:paraId="0376D8F4" w14:textId="77777777" w:rsidR="00065E23" w:rsidRPr="00BE2E70" w:rsidRDefault="00065E23" w:rsidP="00BE2E70">
      <w:pPr>
        <w:spacing w:after="0" w:line="240" w:lineRule="auto"/>
        <w:ind w:left="720" w:hanging="720"/>
        <w:jc w:val="both"/>
        <w:rPr>
          <w:rFonts w:ascii="Times New Roman" w:eastAsia="Times New Roman" w:hAnsi="Times New Roman" w:cs="Times New Roman"/>
          <w:noProof/>
          <w:sz w:val="24"/>
          <w:szCs w:val="24"/>
        </w:rPr>
      </w:pPr>
    </w:p>
    <w:p w14:paraId="016DC855" w14:textId="77777777" w:rsidR="00BE2E70" w:rsidRPr="00BE2E70" w:rsidRDefault="00BE2E70" w:rsidP="00BE2E70">
      <w:pPr>
        <w:numPr>
          <w:ilvl w:val="0"/>
          <w:numId w:val="5"/>
        </w:numPr>
        <w:spacing w:after="0" w:line="240" w:lineRule="auto"/>
        <w:contextualSpacing/>
        <w:jc w:val="both"/>
        <w:rPr>
          <w:rFonts w:ascii="Times New Roman" w:eastAsia="Times New Roman" w:hAnsi="Times New Roman" w:cs="Times New Roman"/>
          <w:b/>
          <w:bCs/>
          <w:noProof/>
          <w:sz w:val="24"/>
          <w:szCs w:val="24"/>
        </w:rPr>
      </w:pPr>
      <w:r w:rsidRPr="00BE2E70">
        <w:rPr>
          <w:rFonts w:ascii="Times New Roman" w:eastAsia="Times New Roman" w:hAnsi="Times New Roman" w:cs="Times New Roman"/>
          <w:b/>
          <w:bCs/>
          <w:noProof/>
          <w:sz w:val="24"/>
          <w:szCs w:val="24"/>
        </w:rPr>
        <w:t xml:space="preserve">EKSPERTU IZVĒLES KĀRTĪBA PROJEKTA PIETEIKUMU VĒRTĒŠANAI </w:t>
      </w:r>
    </w:p>
    <w:p w14:paraId="6BAB277D" w14:textId="77777777" w:rsidR="00BE2E70" w:rsidRPr="00BE2E70" w:rsidRDefault="00BE2E70" w:rsidP="00BE2E70">
      <w:pPr>
        <w:tabs>
          <w:tab w:val="num" w:pos="720"/>
        </w:tabs>
        <w:spacing w:after="0" w:line="240" w:lineRule="auto"/>
        <w:jc w:val="both"/>
        <w:rPr>
          <w:rFonts w:ascii="Times New Roman" w:eastAsia="Times New Roman" w:hAnsi="Times New Roman" w:cs="Times New Roman"/>
          <w:bCs/>
          <w:noProof/>
          <w:sz w:val="24"/>
          <w:szCs w:val="24"/>
        </w:rPr>
      </w:pPr>
    </w:p>
    <w:p w14:paraId="2016D29C" w14:textId="77777777" w:rsidR="00BE2E70" w:rsidRPr="00BE2E70" w:rsidRDefault="00BE2E70" w:rsidP="00BE2E70">
      <w:pPr>
        <w:spacing w:after="0" w:line="240" w:lineRule="auto"/>
        <w:ind w:left="720" w:right="71" w:hanging="720"/>
        <w:jc w:val="both"/>
        <w:rPr>
          <w:rFonts w:ascii="Times New Roman" w:eastAsia="Times New Roman" w:hAnsi="Times New Roman" w:cs="Times New Roman"/>
          <w:noProof/>
          <w:sz w:val="24"/>
          <w:szCs w:val="24"/>
        </w:rPr>
      </w:pPr>
      <w:r w:rsidRPr="00BE2E70">
        <w:rPr>
          <w:rFonts w:ascii="Times New Roman" w:eastAsia="Times New Roman" w:hAnsi="Times New Roman" w:cs="Times New Roman"/>
          <w:noProof/>
          <w:sz w:val="24"/>
          <w:szCs w:val="24"/>
        </w:rPr>
        <w:t>3.1.</w:t>
      </w:r>
      <w:r w:rsidRPr="00BE2E70">
        <w:rPr>
          <w:rFonts w:ascii="Times New Roman" w:eastAsia="Times New Roman" w:hAnsi="Times New Roman" w:cs="Times New Roman"/>
          <w:noProof/>
          <w:sz w:val="24"/>
          <w:szCs w:val="24"/>
        </w:rPr>
        <w:tab/>
        <w:t xml:space="preserve">Eksperti projektu pieteikumu vērtēšanai tiek izvēlēti šādā kārtībā: </w:t>
      </w:r>
    </w:p>
    <w:p w14:paraId="269A74C7" w14:textId="66C2D8A5" w:rsidR="00BE2E70" w:rsidRPr="00BE2E70" w:rsidRDefault="00BE2E70" w:rsidP="00BE2E70">
      <w:pPr>
        <w:spacing w:after="0" w:line="240" w:lineRule="auto"/>
        <w:ind w:left="720" w:right="71" w:hanging="720"/>
        <w:jc w:val="both"/>
        <w:rPr>
          <w:rFonts w:ascii="Times New Roman" w:eastAsia="Times New Roman" w:hAnsi="Times New Roman" w:cs="Times New Roman"/>
          <w:noProof/>
          <w:sz w:val="24"/>
          <w:szCs w:val="24"/>
        </w:rPr>
      </w:pPr>
      <w:r w:rsidRPr="00BE2E70">
        <w:rPr>
          <w:rFonts w:ascii="Times New Roman" w:eastAsia="Times New Roman" w:hAnsi="Times New Roman" w:cs="Times New Roman"/>
          <w:noProof/>
          <w:sz w:val="24"/>
          <w:szCs w:val="24"/>
        </w:rPr>
        <w:t>3.1.1.</w:t>
      </w:r>
      <w:r w:rsidRPr="00BE2E70">
        <w:rPr>
          <w:rFonts w:ascii="Times New Roman" w:eastAsia="Times New Roman" w:hAnsi="Times New Roman" w:cs="Times New Roman"/>
          <w:noProof/>
          <w:sz w:val="24"/>
          <w:szCs w:val="24"/>
        </w:rPr>
        <w:tab/>
        <w:t>Lai vispārīgās vienošanās ietvaros noslēgtu konkrētos līgumus par projekta pieteikuma (-u) vērtēšanu ar konkrētu Ekspertu (-iem), tiks ņemta vērā konkrētā projekta pieteikuma (-u) specifika, joma, projekta pieteikuma valoda, eksperta</w:t>
      </w:r>
      <w:r w:rsidR="00937095">
        <w:rPr>
          <w:rFonts w:ascii="Times New Roman" w:eastAsia="Times New Roman" w:hAnsi="Times New Roman" w:cs="Times New Roman"/>
          <w:noProof/>
          <w:sz w:val="24"/>
          <w:szCs w:val="24"/>
        </w:rPr>
        <w:t xml:space="preserve"> piesaistītā (-to) speciālista (-tu)</w:t>
      </w:r>
      <w:r w:rsidRPr="00BE2E70">
        <w:rPr>
          <w:rFonts w:ascii="Times New Roman" w:eastAsia="Times New Roman" w:hAnsi="Times New Roman" w:cs="Times New Roman"/>
          <w:noProof/>
          <w:sz w:val="24"/>
          <w:szCs w:val="24"/>
        </w:rPr>
        <w:t xml:space="preserve"> kompetences, specializācija, izglītība un tml. nosacījumi, konkrēto Ekspertu (-us) izvēloties</w:t>
      </w:r>
      <w:r w:rsidR="00D50F50">
        <w:rPr>
          <w:rFonts w:ascii="Times New Roman" w:eastAsia="Times New Roman" w:hAnsi="Times New Roman" w:cs="Times New Roman"/>
          <w:noProof/>
          <w:sz w:val="24"/>
          <w:szCs w:val="24"/>
        </w:rPr>
        <w:t xml:space="preserve"> atbilstoši Izpildītāja tehnisk</w:t>
      </w:r>
      <w:r w:rsidRPr="00BE2E70">
        <w:rPr>
          <w:rFonts w:ascii="Times New Roman" w:eastAsia="Times New Roman" w:hAnsi="Times New Roman" w:cs="Times New Roman"/>
          <w:noProof/>
          <w:sz w:val="24"/>
          <w:szCs w:val="24"/>
        </w:rPr>
        <w:t xml:space="preserve">ā piedāvājuma 3.sadaļā norādītajām Eksperta </w:t>
      </w:r>
      <w:r w:rsidR="00937095">
        <w:rPr>
          <w:rFonts w:ascii="Times New Roman" w:eastAsia="Times New Roman" w:hAnsi="Times New Roman" w:cs="Times New Roman"/>
          <w:noProof/>
          <w:sz w:val="24"/>
          <w:szCs w:val="24"/>
        </w:rPr>
        <w:t>piesaistītā (-to) speciālista (-tu)</w:t>
      </w:r>
      <w:r w:rsidR="00937095" w:rsidRPr="00BE2E70">
        <w:rPr>
          <w:rFonts w:ascii="Times New Roman" w:eastAsia="Times New Roman" w:hAnsi="Times New Roman" w:cs="Times New Roman"/>
          <w:noProof/>
          <w:sz w:val="24"/>
          <w:szCs w:val="24"/>
        </w:rPr>
        <w:t xml:space="preserve"> </w:t>
      </w:r>
      <w:r w:rsidRPr="00BE2E70">
        <w:rPr>
          <w:rFonts w:ascii="Times New Roman" w:eastAsia="Times New Roman" w:hAnsi="Times New Roman" w:cs="Times New Roman"/>
          <w:noProof/>
          <w:sz w:val="24"/>
          <w:szCs w:val="24"/>
        </w:rPr>
        <w:t xml:space="preserve">kompetencēm, speciālizācijai, </w:t>
      </w:r>
      <w:r w:rsidRPr="00BE2E70">
        <w:rPr>
          <w:rFonts w:ascii="Times New Roman" w:eastAsia="Times New Roman" w:hAnsi="Times New Roman" w:cs="Times New Roman"/>
          <w:noProof/>
          <w:sz w:val="24"/>
          <w:szCs w:val="24"/>
        </w:rPr>
        <w:lastRenderedPageBreak/>
        <w:t xml:space="preserve">valodu prasmēm, izglītībai un tml. nosacījumiem, tostarp ņemot vērā lietderību, samērīgumu un izmaksu efektivitāti. </w:t>
      </w:r>
    </w:p>
    <w:p w14:paraId="0E7EC26C" w14:textId="7C81746E" w:rsidR="00BE2E70" w:rsidRPr="00BE2E70" w:rsidRDefault="00BE2E70" w:rsidP="00BE2E70">
      <w:pPr>
        <w:spacing w:after="0" w:line="240" w:lineRule="auto"/>
        <w:ind w:left="720" w:right="71" w:hanging="720"/>
        <w:jc w:val="both"/>
        <w:rPr>
          <w:rFonts w:ascii="Times New Roman" w:eastAsia="Times New Roman" w:hAnsi="Times New Roman" w:cs="Times New Roman"/>
          <w:noProof/>
          <w:sz w:val="24"/>
          <w:szCs w:val="24"/>
        </w:rPr>
      </w:pPr>
      <w:r w:rsidRPr="00BE2E70">
        <w:rPr>
          <w:rFonts w:ascii="Times New Roman" w:eastAsia="Times New Roman" w:hAnsi="Times New Roman" w:cs="Times New Roman"/>
          <w:noProof/>
          <w:sz w:val="24"/>
          <w:szCs w:val="24"/>
        </w:rPr>
        <w:t>3.1.2.</w:t>
      </w:r>
      <w:r w:rsidRPr="00BE2E70">
        <w:rPr>
          <w:rFonts w:ascii="Times New Roman" w:eastAsia="Times New Roman" w:hAnsi="Times New Roman" w:cs="Times New Roman"/>
          <w:noProof/>
          <w:sz w:val="24"/>
          <w:szCs w:val="24"/>
        </w:rPr>
        <w:tab/>
        <w:t>Eksperts nevar t</w:t>
      </w:r>
      <w:r w:rsidR="003F2252">
        <w:rPr>
          <w:rFonts w:ascii="Times New Roman" w:eastAsia="Times New Roman" w:hAnsi="Times New Roman" w:cs="Times New Roman"/>
          <w:noProof/>
          <w:sz w:val="24"/>
          <w:szCs w:val="24"/>
        </w:rPr>
        <w:t>ikt izvēlēts projekta pieteikuma</w:t>
      </w:r>
      <w:r w:rsidRPr="00BE2E70">
        <w:rPr>
          <w:rFonts w:ascii="Times New Roman" w:eastAsia="Times New Roman" w:hAnsi="Times New Roman" w:cs="Times New Roman"/>
          <w:noProof/>
          <w:sz w:val="24"/>
          <w:szCs w:val="24"/>
        </w:rPr>
        <w:t xml:space="preserve"> vērtēšanai, ja Eksperta</w:t>
      </w:r>
      <w:r w:rsidR="00937095" w:rsidRPr="00937095">
        <w:rPr>
          <w:rFonts w:ascii="Times New Roman" w:eastAsia="Times New Roman" w:hAnsi="Times New Roman" w:cs="Times New Roman"/>
          <w:noProof/>
          <w:sz w:val="24"/>
          <w:szCs w:val="24"/>
        </w:rPr>
        <w:t xml:space="preserve"> </w:t>
      </w:r>
      <w:r w:rsidR="00937095">
        <w:rPr>
          <w:rFonts w:ascii="Times New Roman" w:eastAsia="Times New Roman" w:hAnsi="Times New Roman" w:cs="Times New Roman"/>
          <w:noProof/>
          <w:sz w:val="24"/>
          <w:szCs w:val="24"/>
        </w:rPr>
        <w:t>piesaistītajam (-tajiem) speciālistam (-tiem)</w:t>
      </w:r>
      <w:r w:rsidRPr="00BE2E70">
        <w:rPr>
          <w:rFonts w:ascii="Times New Roman" w:eastAsia="Times New Roman" w:hAnsi="Times New Roman" w:cs="Times New Roman"/>
          <w:noProof/>
          <w:sz w:val="24"/>
          <w:szCs w:val="24"/>
        </w:rPr>
        <w:t>, vērtējot  projekta pieteikumu, var rasties interešu konflikts.</w:t>
      </w:r>
    </w:p>
    <w:p w14:paraId="2FF571B1" w14:textId="34232C52" w:rsidR="00BE2E70" w:rsidRPr="00BE2E70" w:rsidRDefault="00BE2E70" w:rsidP="00BE2E70">
      <w:pPr>
        <w:spacing w:after="0" w:line="240" w:lineRule="auto"/>
        <w:ind w:left="720" w:right="71" w:hanging="720"/>
        <w:jc w:val="both"/>
        <w:rPr>
          <w:rFonts w:ascii="Times New Roman" w:eastAsia="Times New Roman" w:hAnsi="Times New Roman" w:cs="Times New Roman"/>
          <w:noProof/>
          <w:sz w:val="24"/>
          <w:szCs w:val="24"/>
        </w:rPr>
      </w:pPr>
      <w:r w:rsidRPr="00BE2E70">
        <w:rPr>
          <w:rFonts w:ascii="Times New Roman" w:eastAsia="Times New Roman" w:hAnsi="Times New Roman" w:cs="Times New Roman"/>
          <w:noProof/>
          <w:sz w:val="24"/>
          <w:szCs w:val="24"/>
        </w:rPr>
        <w:t>3.1.3.</w:t>
      </w:r>
      <w:r w:rsidRPr="00BE2E70">
        <w:rPr>
          <w:rFonts w:ascii="Times New Roman" w:eastAsia="Times New Roman" w:hAnsi="Times New Roman" w:cs="Times New Roman"/>
          <w:noProof/>
          <w:sz w:val="24"/>
          <w:szCs w:val="24"/>
        </w:rPr>
        <w:tab/>
        <w:t xml:space="preserve">Ja kāds no Ekspertiem, kurš ir izvēlēts veikt projekta pieteikuma vērtēšanai, </w:t>
      </w:r>
      <w:r w:rsidR="002B291C">
        <w:rPr>
          <w:rFonts w:ascii="Times New Roman" w:eastAsia="Times New Roman" w:hAnsi="Times New Roman" w:cs="Times New Roman"/>
          <w:noProof/>
          <w:sz w:val="24"/>
          <w:szCs w:val="24"/>
        </w:rPr>
        <w:t xml:space="preserve">Ekasperta piesaistītā speciālista </w:t>
      </w:r>
      <w:r w:rsidRPr="00BE2E70">
        <w:rPr>
          <w:rFonts w:ascii="Times New Roman" w:eastAsia="Times New Roman" w:hAnsi="Times New Roman" w:cs="Times New Roman"/>
          <w:noProof/>
          <w:sz w:val="24"/>
          <w:szCs w:val="24"/>
        </w:rPr>
        <w:t xml:space="preserve">interešu konflikta dēļ to nevar veikt, </w:t>
      </w:r>
      <w:r w:rsidR="0056234D">
        <w:rPr>
          <w:rFonts w:ascii="Times New Roman" w:eastAsia="Times New Roman" w:hAnsi="Times New Roman" w:cs="Times New Roman"/>
          <w:noProof/>
          <w:sz w:val="24"/>
          <w:szCs w:val="24"/>
        </w:rPr>
        <w:t xml:space="preserve">atbilstoši vispārīgās  vienošanās 3.1.1.punktam </w:t>
      </w:r>
      <w:r w:rsidRPr="00BE2E70">
        <w:rPr>
          <w:rFonts w:ascii="Times New Roman" w:eastAsia="Times New Roman" w:hAnsi="Times New Roman" w:cs="Times New Roman"/>
          <w:noProof/>
          <w:sz w:val="24"/>
          <w:szCs w:val="24"/>
        </w:rPr>
        <w:t>tiek izvēlēts cits Eksperts</w:t>
      </w:r>
      <w:r w:rsidR="00447969">
        <w:rPr>
          <w:rFonts w:ascii="Times New Roman" w:eastAsia="Times New Roman" w:hAnsi="Times New Roman" w:cs="Times New Roman"/>
          <w:noProof/>
          <w:sz w:val="24"/>
          <w:szCs w:val="24"/>
        </w:rPr>
        <w:t>, ar kuru slēgt līgumu projekta pieteikumu vērtēšanai</w:t>
      </w:r>
      <w:r w:rsidRPr="00BE2E70">
        <w:rPr>
          <w:rFonts w:ascii="Times New Roman" w:eastAsia="Times New Roman" w:hAnsi="Times New Roman" w:cs="Times New Roman"/>
          <w:noProof/>
          <w:sz w:val="24"/>
          <w:szCs w:val="24"/>
        </w:rPr>
        <w:t xml:space="preserve">. </w:t>
      </w:r>
    </w:p>
    <w:p w14:paraId="76175F93" w14:textId="0E6B69EB" w:rsidR="00BE2E70" w:rsidRPr="00BE2E70" w:rsidRDefault="00BE2E70" w:rsidP="00BE2E70">
      <w:pPr>
        <w:spacing w:after="0" w:line="240" w:lineRule="auto"/>
        <w:ind w:left="720" w:right="71" w:hanging="720"/>
        <w:jc w:val="both"/>
        <w:rPr>
          <w:rFonts w:ascii="Times New Roman" w:eastAsia="Times New Roman" w:hAnsi="Times New Roman" w:cs="Times New Roman"/>
          <w:noProof/>
          <w:sz w:val="24"/>
          <w:szCs w:val="24"/>
        </w:rPr>
      </w:pPr>
      <w:r w:rsidRPr="00BE2E70">
        <w:rPr>
          <w:rFonts w:ascii="Times New Roman" w:eastAsia="Times New Roman" w:hAnsi="Times New Roman" w:cs="Times New Roman"/>
          <w:noProof/>
          <w:sz w:val="24"/>
          <w:szCs w:val="24"/>
        </w:rPr>
        <w:t>3.1.4.</w:t>
      </w:r>
      <w:r w:rsidRPr="00BE2E70">
        <w:rPr>
          <w:rFonts w:ascii="Times New Roman" w:eastAsia="Times New Roman" w:hAnsi="Times New Roman" w:cs="Times New Roman"/>
          <w:noProof/>
          <w:sz w:val="24"/>
          <w:szCs w:val="24"/>
        </w:rPr>
        <w:tab/>
        <w:t xml:space="preserve">Ja kādā projektu veidā ir nepieciešams vērtēt vairākus projekta pieteikumus un attiecīgajā projektu veidā ir vairāki Eksperti, kuru </w:t>
      </w:r>
      <w:r w:rsidR="002B291C">
        <w:rPr>
          <w:rFonts w:ascii="Times New Roman" w:eastAsia="Times New Roman" w:hAnsi="Times New Roman" w:cs="Times New Roman"/>
          <w:noProof/>
          <w:sz w:val="24"/>
          <w:szCs w:val="24"/>
        </w:rPr>
        <w:t>piesaistītā (-to) speciālista (-tu)</w:t>
      </w:r>
      <w:r w:rsidR="002B291C" w:rsidRPr="00BE2E70">
        <w:rPr>
          <w:rFonts w:ascii="Times New Roman" w:eastAsia="Times New Roman" w:hAnsi="Times New Roman" w:cs="Times New Roman"/>
          <w:noProof/>
          <w:sz w:val="24"/>
          <w:szCs w:val="24"/>
        </w:rPr>
        <w:t xml:space="preserve"> </w:t>
      </w:r>
      <w:r w:rsidRPr="00BE2E70">
        <w:rPr>
          <w:rFonts w:ascii="Times New Roman" w:eastAsia="Times New Roman" w:hAnsi="Times New Roman" w:cs="Times New Roman"/>
          <w:noProof/>
          <w:sz w:val="24"/>
          <w:szCs w:val="24"/>
        </w:rPr>
        <w:t xml:space="preserve">kompetence un specializācija ir līdzvērtīga, Eksperti līguma slēgšanai tiek izvēlēti izmantojot nejaušas izvēles principu. </w:t>
      </w:r>
    </w:p>
    <w:p w14:paraId="79BA8728" w14:textId="68CD5B60" w:rsidR="00BE2E70" w:rsidRPr="00BE2E70" w:rsidRDefault="00BE2E70" w:rsidP="00BE2E70">
      <w:pPr>
        <w:numPr>
          <w:ilvl w:val="1"/>
          <w:numId w:val="0"/>
        </w:numPr>
        <w:tabs>
          <w:tab w:val="num" w:pos="720"/>
        </w:tabs>
        <w:spacing w:after="0" w:line="240" w:lineRule="auto"/>
        <w:ind w:left="720" w:hanging="720"/>
        <w:jc w:val="both"/>
        <w:rPr>
          <w:rFonts w:ascii="Times New Roman" w:eastAsia="Times New Roman" w:hAnsi="Times New Roman" w:cs="Times New Roman"/>
          <w:noProof/>
          <w:sz w:val="24"/>
          <w:szCs w:val="24"/>
        </w:rPr>
      </w:pPr>
      <w:r w:rsidRPr="00BE2E70">
        <w:rPr>
          <w:rFonts w:ascii="Times New Roman" w:eastAsia="Times New Roman" w:hAnsi="Times New Roman" w:cs="Times New Roman"/>
          <w:noProof/>
          <w:sz w:val="24"/>
          <w:szCs w:val="24"/>
        </w:rPr>
        <w:t>3.2.</w:t>
      </w:r>
      <w:r w:rsidRPr="00BE2E70">
        <w:rPr>
          <w:rFonts w:ascii="Times New Roman" w:eastAsia="Times New Roman" w:hAnsi="Times New Roman" w:cs="Times New Roman"/>
          <w:noProof/>
          <w:sz w:val="24"/>
          <w:szCs w:val="24"/>
        </w:rPr>
        <w:tab/>
        <w:t xml:space="preserve">Eksperts vienas darba dienas laikā no dienas, kad Aģentūra tam ir paziņojusi, ka Eksperts ir izvēlēts vērtēt projekta pieteikumu, slēdz ar Aģentūru līgumu par projekta pieteikuma vērtēšanu un pirms projekta pieteikuma vērtēšanas </w:t>
      </w:r>
      <w:r w:rsidR="002B291C">
        <w:rPr>
          <w:rFonts w:ascii="Times New Roman" w:eastAsia="Times New Roman" w:hAnsi="Times New Roman" w:cs="Times New Roman"/>
          <w:noProof/>
          <w:sz w:val="24"/>
          <w:szCs w:val="24"/>
        </w:rPr>
        <w:t>Eksperta piesaistītais (-tie) speciālists (-ti)</w:t>
      </w:r>
      <w:r w:rsidR="002B291C" w:rsidRPr="00BE2E70">
        <w:rPr>
          <w:rFonts w:ascii="Times New Roman" w:eastAsia="Times New Roman" w:hAnsi="Times New Roman" w:cs="Times New Roman"/>
          <w:noProof/>
          <w:sz w:val="24"/>
          <w:szCs w:val="24"/>
        </w:rPr>
        <w:t xml:space="preserve"> </w:t>
      </w:r>
      <w:r w:rsidRPr="00BE2E70">
        <w:rPr>
          <w:rFonts w:ascii="Times New Roman" w:eastAsia="Times New Roman" w:hAnsi="Times New Roman" w:cs="Times New Roman"/>
          <w:noProof/>
          <w:sz w:val="24"/>
          <w:szCs w:val="24"/>
        </w:rPr>
        <w:t>paraksta objektivitātes un konfidencialitātes deklarāciju.</w:t>
      </w:r>
    </w:p>
    <w:p w14:paraId="03DFF402" w14:textId="446816DD" w:rsidR="00BE2E70" w:rsidRPr="00BE2E70" w:rsidRDefault="00BE2E70" w:rsidP="00BE2E70">
      <w:pPr>
        <w:spacing w:after="0" w:line="240" w:lineRule="auto"/>
        <w:ind w:left="720" w:hanging="720"/>
        <w:jc w:val="both"/>
        <w:rPr>
          <w:rFonts w:ascii="Times New Roman" w:eastAsia="Times New Roman" w:hAnsi="Times New Roman" w:cs="Times New Roman"/>
          <w:noProof/>
          <w:sz w:val="24"/>
          <w:szCs w:val="24"/>
        </w:rPr>
      </w:pPr>
      <w:r w:rsidRPr="00BE2E70">
        <w:rPr>
          <w:rFonts w:ascii="Times New Roman" w:eastAsia="Times New Roman" w:hAnsi="Times New Roman" w:cs="Times New Roman"/>
          <w:noProof/>
          <w:sz w:val="24"/>
          <w:szCs w:val="24"/>
        </w:rPr>
        <w:t>3.3.</w:t>
      </w:r>
      <w:r w:rsidRPr="00BE2E70">
        <w:rPr>
          <w:rFonts w:ascii="Times New Roman" w:eastAsia="Times New Roman" w:hAnsi="Times New Roman" w:cs="Times New Roman"/>
          <w:noProof/>
          <w:sz w:val="24"/>
          <w:szCs w:val="24"/>
        </w:rPr>
        <w:tab/>
        <w:t xml:space="preserve">Ekspertam ir pienākums atteikties vērtēt projektu pieteikumu, ja, vērtējot attiecīgo projekta pieteikumu, Eksperta </w:t>
      </w:r>
      <w:r w:rsidR="002B291C">
        <w:rPr>
          <w:rFonts w:ascii="Times New Roman" w:eastAsia="Times New Roman" w:hAnsi="Times New Roman" w:cs="Times New Roman"/>
          <w:noProof/>
          <w:sz w:val="24"/>
          <w:szCs w:val="24"/>
        </w:rPr>
        <w:t xml:space="preserve">piesaistītajam (-tajiem) speciālistam (-tiem) </w:t>
      </w:r>
      <w:r w:rsidRPr="00BE2E70">
        <w:rPr>
          <w:rFonts w:ascii="Times New Roman" w:eastAsia="Times New Roman" w:hAnsi="Times New Roman" w:cs="Times New Roman"/>
          <w:noProof/>
          <w:sz w:val="24"/>
          <w:szCs w:val="24"/>
        </w:rPr>
        <w:t>ir konstatējams interešu konflikts.</w:t>
      </w:r>
    </w:p>
    <w:p w14:paraId="41A0A88C" w14:textId="77777777" w:rsidR="00BE2E70" w:rsidRPr="00BE2E70" w:rsidRDefault="00BE2E70" w:rsidP="00BE2E70">
      <w:pPr>
        <w:spacing w:after="0" w:line="240" w:lineRule="auto"/>
        <w:jc w:val="both"/>
        <w:rPr>
          <w:rFonts w:ascii="Times New Roman" w:eastAsia="Times New Roman" w:hAnsi="Times New Roman" w:cs="Times New Roman"/>
          <w:noProof/>
          <w:sz w:val="16"/>
          <w:szCs w:val="16"/>
        </w:rPr>
      </w:pPr>
    </w:p>
    <w:p w14:paraId="4B6EE910" w14:textId="77777777" w:rsidR="00BE2E70" w:rsidRPr="00BE2E70" w:rsidRDefault="00BE2E70" w:rsidP="00BE2E70">
      <w:pPr>
        <w:spacing w:after="0" w:line="240" w:lineRule="auto"/>
        <w:jc w:val="both"/>
        <w:rPr>
          <w:rFonts w:ascii="Times New Roman" w:eastAsia="Times New Roman" w:hAnsi="Times New Roman" w:cs="Times New Roman"/>
          <w:noProof/>
          <w:sz w:val="16"/>
          <w:szCs w:val="16"/>
        </w:rPr>
      </w:pPr>
    </w:p>
    <w:p w14:paraId="78EFDB5B" w14:textId="77777777" w:rsidR="00BE2E70" w:rsidRPr="00BE2E70" w:rsidRDefault="00BE2E70" w:rsidP="00BE2E70">
      <w:pPr>
        <w:numPr>
          <w:ilvl w:val="0"/>
          <w:numId w:val="5"/>
        </w:numPr>
        <w:spacing w:after="0" w:line="240" w:lineRule="auto"/>
        <w:contextualSpacing/>
        <w:jc w:val="both"/>
        <w:rPr>
          <w:rFonts w:ascii="Times New Roman" w:eastAsia="Times New Roman" w:hAnsi="Times New Roman" w:cs="Times New Roman"/>
          <w:b/>
          <w:bCs/>
          <w:noProof/>
          <w:sz w:val="24"/>
          <w:szCs w:val="24"/>
        </w:rPr>
      </w:pPr>
      <w:r w:rsidRPr="00BE2E70">
        <w:rPr>
          <w:rFonts w:ascii="Times New Roman" w:eastAsia="Times New Roman" w:hAnsi="Times New Roman" w:cs="Times New Roman"/>
          <w:b/>
          <w:bCs/>
          <w:noProof/>
          <w:sz w:val="24"/>
          <w:szCs w:val="24"/>
        </w:rPr>
        <w:t>NEPĀRVARAMA VARA</w:t>
      </w:r>
    </w:p>
    <w:p w14:paraId="24BF3C61" w14:textId="77777777" w:rsidR="00BE2E70" w:rsidRPr="00BE2E70" w:rsidRDefault="00BE2E70" w:rsidP="00BE2E70">
      <w:pPr>
        <w:spacing w:after="0" w:line="240" w:lineRule="auto"/>
        <w:jc w:val="both"/>
        <w:rPr>
          <w:rFonts w:ascii="Times New Roman" w:eastAsia="Times New Roman" w:hAnsi="Times New Roman" w:cs="Times New Roman"/>
          <w:noProof/>
          <w:sz w:val="16"/>
          <w:szCs w:val="16"/>
        </w:rPr>
      </w:pPr>
    </w:p>
    <w:p w14:paraId="577C14B4" w14:textId="77777777" w:rsidR="00BE2E70" w:rsidRPr="00BE2E70" w:rsidRDefault="00BE2E70" w:rsidP="00BE2E70">
      <w:pPr>
        <w:numPr>
          <w:ilvl w:val="1"/>
          <w:numId w:val="0"/>
        </w:numPr>
        <w:tabs>
          <w:tab w:val="num" w:pos="720"/>
        </w:tabs>
        <w:spacing w:after="0" w:line="240" w:lineRule="auto"/>
        <w:ind w:left="720" w:hanging="720"/>
        <w:jc w:val="both"/>
        <w:rPr>
          <w:rFonts w:ascii="Times New Roman" w:eastAsia="Times New Roman" w:hAnsi="Times New Roman" w:cs="Times New Roman"/>
          <w:noProof/>
          <w:sz w:val="24"/>
          <w:szCs w:val="24"/>
        </w:rPr>
      </w:pPr>
      <w:r w:rsidRPr="00BE2E70">
        <w:rPr>
          <w:rFonts w:ascii="Times New Roman" w:eastAsia="Times New Roman" w:hAnsi="Times New Roman" w:cs="Times New Roman"/>
          <w:noProof/>
          <w:sz w:val="24"/>
          <w:szCs w:val="24"/>
        </w:rPr>
        <w:t>4.1.</w:t>
      </w:r>
      <w:r w:rsidRPr="00BE2E70">
        <w:rPr>
          <w:rFonts w:ascii="Times New Roman" w:eastAsia="Times New Roman" w:hAnsi="Times New Roman" w:cs="Times New Roman"/>
          <w:noProof/>
          <w:sz w:val="24"/>
          <w:szCs w:val="24"/>
        </w:rPr>
        <w:tab/>
        <w:t>Vispārīgajā vienošanās / Līgumā par nepārvaramas varas apstākļiem atzīst notikumu, kas atbilst visām šīm pazīmēm:</w:t>
      </w:r>
    </w:p>
    <w:p w14:paraId="4E331176" w14:textId="77777777" w:rsidR="00BE2E70" w:rsidRPr="00BE2E70" w:rsidRDefault="00BE2E70" w:rsidP="00BE2E70">
      <w:pPr>
        <w:numPr>
          <w:ilvl w:val="1"/>
          <w:numId w:val="0"/>
        </w:numPr>
        <w:tabs>
          <w:tab w:val="num" w:pos="709"/>
        </w:tabs>
        <w:spacing w:after="0" w:line="240" w:lineRule="auto"/>
        <w:ind w:left="720" w:hanging="720"/>
        <w:jc w:val="both"/>
        <w:rPr>
          <w:rFonts w:ascii="Times New Roman" w:eastAsia="Times New Roman" w:hAnsi="Times New Roman" w:cs="Times New Roman"/>
          <w:noProof/>
          <w:sz w:val="24"/>
          <w:szCs w:val="24"/>
        </w:rPr>
      </w:pPr>
      <w:r w:rsidRPr="00BE2E70">
        <w:rPr>
          <w:rFonts w:ascii="Times New Roman" w:eastAsia="Times New Roman" w:hAnsi="Times New Roman" w:cs="Times New Roman"/>
          <w:noProof/>
          <w:sz w:val="24"/>
          <w:szCs w:val="24"/>
        </w:rPr>
        <w:t>4.1.1.</w:t>
      </w:r>
      <w:r w:rsidRPr="00BE2E70">
        <w:rPr>
          <w:rFonts w:ascii="Times New Roman" w:eastAsia="Times New Roman" w:hAnsi="Times New Roman" w:cs="Times New Roman"/>
          <w:noProof/>
          <w:sz w:val="24"/>
          <w:szCs w:val="24"/>
        </w:rPr>
        <w:tab/>
        <w:t>no kura nav iespējams izvairīties un kura sekas nav iespējams pārvarēt;</w:t>
      </w:r>
    </w:p>
    <w:p w14:paraId="1831AE11" w14:textId="77777777" w:rsidR="00BE2E70" w:rsidRPr="00BE2E70" w:rsidRDefault="00BE2E70" w:rsidP="00BE2E70">
      <w:pPr>
        <w:numPr>
          <w:ilvl w:val="1"/>
          <w:numId w:val="0"/>
        </w:numPr>
        <w:tabs>
          <w:tab w:val="num" w:pos="709"/>
        </w:tabs>
        <w:spacing w:after="0" w:line="240" w:lineRule="auto"/>
        <w:ind w:left="720" w:hanging="720"/>
        <w:jc w:val="both"/>
        <w:rPr>
          <w:rFonts w:ascii="Times New Roman" w:eastAsia="Times New Roman" w:hAnsi="Times New Roman" w:cs="Times New Roman"/>
          <w:noProof/>
          <w:sz w:val="24"/>
          <w:szCs w:val="24"/>
        </w:rPr>
      </w:pPr>
      <w:r w:rsidRPr="00BE2E70">
        <w:rPr>
          <w:rFonts w:ascii="Times New Roman" w:eastAsia="Times New Roman" w:hAnsi="Times New Roman" w:cs="Times New Roman"/>
          <w:noProof/>
          <w:sz w:val="24"/>
          <w:szCs w:val="24"/>
        </w:rPr>
        <w:t>4.1.2.</w:t>
      </w:r>
      <w:r w:rsidRPr="00BE2E70">
        <w:rPr>
          <w:rFonts w:ascii="Times New Roman" w:eastAsia="Times New Roman" w:hAnsi="Times New Roman" w:cs="Times New Roman"/>
          <w:noProof/>
          <w:sz w:val="24"/>
          <w:szCs w:val="24"/>
        </w:rPr>
        <w:tab/>
        <w:t>kuru vispārīgās vienošanās / Līguma slēgšanas brīdī nebija iespējams paredzēt;</w:t>
      </w:r>
    </w:p>
    <w:p w14:paraId="44EF7F9E" w14:textId="77777777" w:rsidR="00BE2E70" w:rsidRPr="00BE2E70" w:rsidRDefault="00BE2E70" w:rsidP="00BE2E70">
      <w:pPr>
        <w:numPr>
          <w:ilvl w:val="1"/>
          <w:numId w:val="0"/>
        </w:numPr>
        <w:tabs>
          <w:tab w:val="num" w:pos="709"/>
        </w:tabs>
        <w:spacing w:after="0" w:line="240" w:lineRule="auto"/>
        <w:ind w:left="720" w:hanging="720"/>
        <w:jc w:val="both"/>
        <w:rPr>
          <w:rFonts w:ascii="Times New Roman" w:eastAsia="Times New Roman" w:hAnsi="Times New Roman" w:cs="Times New Roman"/>
          <w:noProof/>
          <w:sz w:val="24"/>
          <w:szCs w:val="24"/>
        </w:rPr>
      </w:pPr>
      <w:r w:rsidRPr="00BE2E70">
        <w:rPr>
          <w:rFonts w:ascii="Times New Roman" w:eastAsia="Times New Roman" w:hAnsi="Times New Roman" w:cs="Times New Roman"/>
          <w:noProof/>
          <w:sz w:val="24"/>
          <w:szCs w:val="24"/>
        </w:rPr>
        <w:t>4.1.3.</w:t>
      </w:r>
      <w:r w:rsidRPr="00BE2E70">
        <w:rPr>
          <w:rFonts w:ascii="Times New Roman" w:eastAsia="Times New Roman" w:hAnsi="Times New Roman" w:cs="Times New Roman"/>
          <w:noProof/>
          <w:sz w:val="24"/>
          <w:szCs w:val="24"/>
        </w:rPr>
        <w:tab/>
        <w:t>kas nav radies Līdzēja vai tā kontrolē esošas personas kļūdas vai rīcības dēļ;</w:t>
      </w:r>
    </w:p>
    <w:p w14:paraId="32FFA824" w14:textId="77777777" w:rsidR="00BE2E70" w:rsidRPr="00BE2E70" w:rsidRDefault="00BE2E70" w:rsidP="00BE2E70">
      <w:pPr>
        <w:numPr>
          <w:ilvl w:val="1"/>
          <w:numId w:val="0"/>
        </w:numPr>
        <w:tabs>
          <w:tab w:val="num" w:pos="709"/>
        </w:tabs>
        <w:spacing w:after="0" w:line="240" w:lineRule="auto"/>
        <w:ind w:left="720" w:hanging="720"/>
        <w:jc w:val="both"/>
        <w:rPr>
          <w:rFonts w:ascii="Times New Roman" w:eastAsia="Times New Roman" w:hAnsi="Times New Roman" w:cs="Times New Roman"/>
          <w:noProof/>
          <w:sz w:val="24"/>
          <w:szCs w:val="24"/>
        </w:rPr>
      </w:pPr>
      <w:r w:rsidRPr="00BE2E70">
        <w:rPr>
          <w:rFonts w:ascii="Times New Roman" w:eastAsia="Times New Roman" w:hAnsi="Times New Roman" w:cs="Times New Roman"/>
          <w:noProof/>
          <w:sz w:val="24"/>
          <w:szCs w:val="24"/>
        </w:rPr>
        <w:t>4.1.4.</w:t>
      </w:r>
      <w:r w:rsidRPr="00BE2E70">
        <w:rPr>
          <w:rFonts w:ascii="Times New Roman" w:eastAsia="Times New Roman" w:hAnsi="Times New Roman" w:cs="Times New Roman"/>
          <w:noProof/>
          <w:sz w:val="24"/>
          <w:szCs w:val="24"/>
        </w:rPr>
        <w:tab/>
        <w:t>kas padara saistību izpildi ne tikai apgrūtinošu, bet arī neiespējamu.</w:t>
      </w:r>
    </w:p>
    <w:p w14:paraId="14E23B75" w14:textId="77777777" w:rsidR="00BE2E70" w:rsidRPr="00BE2E70" w:rsidRDefault="00BE2E70" w:rsidP="00BE2E70">
      <w:pPr>
        <w:spacing w:after="0" w:line="240" w:lineRule="auto"/>
        <w:rPr>
          <w:rFonts w:ascii="Times New Roman" w:eastAsia="Times New Roman" w:hAnsi="Times New Roman" w:cs="Times New Roman"/>
          <w:noProof/>
          <w:sz w:val="24"/>
          <w:szCs w:val="24"/>
        </w:rPr>
      </w:pPr>
    </w:p>
    <w:p w14:paraId="460FAAD4" w14:textId="77777777" w:rsidR="00D50F50" w:rsidRDefault="00BE2E70" w:rsidP="00D50F50">
      <w:pPr>
        <w:pStyle w:val="ListParagraph"/>
        <w:numPr>
          <w:ilvl w:val="1"/>
          <w:numId w:val="7"/>
        </w:numPr>
        <w:ind w:left="709" w:hanging="709"/>
        <w:jc w:val="both"/>
        <w:rPr>
          <w:bCs/>
          <w:iCs/>
        </w:rPr>
      </w:pPr>
      <w:r w:rsidRPr="00D50F50">
        <w:tab/>
        <w:t>J</w:t>
      </w:r>
      <w:r w:rsidRPr="00D50F50">
        <w:rPr>
          <w:bCs/>
          <w:iCs/>
        </w:rPr>
        <w:t xml:space="preserve">a Līdzējs nav spējīgs pilnīgi vai daļēji izpildīt vispārīgās vienošanās / </w:t>
      </w:r>
      <w:smartTag w:uri="schemas-tilde-lv/tildestengine" w:element="veidnes">
        <w:smartTagPr>
          <w:attr w:name="baseform" w:val="līgum|s"/>
          <w:attr w:name="id" w:val="-1"/>
          <w:attr w:name="text" w:val="Līguma"/>
        </w:smartTagPr>
        <w:r w:rsidRPr="00D50F50">
          <w:rPr>
            <w:bCs/>
            <w:iCs/>
          </w:rPr>
          <w:t>Līguma</w:t>
        </w:r>
      </w:smartTag>
      <w:r w:rsidRPr="00D50F50">
        <w:rPr>
          <w:bCs/>
          <w:iCs/>
        </w:rPr>
        <w:t xml:space="preserve"> saistības nepārvaramas varas iestāšanās rezultātā, vispārīgās vienošanās / Līguma izpilde tiek atlikta līdz doto apstākļu darbības beigām uz laiku līdz 1 (vienai) nedēļai.</w:t>
      </w:r>
    </w:p>
    <w:p w14:paraId="6219711D" w14:textId="77777777" w:rsidR="00D50F50" w:rsidRDefault="00BE2E70" w:rsidP="00D50F50">
      <w:pPr>
        <w:pStyle w:val="ListParagraph"/>
        <w:numPr>
          <w:ilvl w:val="1"/>
          <w:numId w:val="7"/>
        </w:numPr>
        <w:ind w:left="709" w:hanging="709"/>
        <w:jc w:val="both"/>
        <w:rPr>
          <w:bCs/>
          <w:iCs/>
        </w:rPr>
      </w:pPr>
      <w:r w:rsidRPr="00D50F50">
        <w:rPr>
          <w:bCs/>
          <w:iCs/>
        </w:rPr>
        <w:t xml:space="preserve">Pēc </w:t>
      </w:r>
      <w:smartTag w:uri="schemas-tilde-lv/tildestengine" w:element="veidnes">
        <w:smartTagPr>
          <w:attr w:name="text" w:val="Līguma"/>
          <w:attr w:name="id" w:val="-1"/>
          <w:attr w:name="baseform" w:val="līgum|s"/>
        </w:smartTagPr>
        <w:r w:rsidRPr="00D50F50">
          <w:rPr>
            <w:bCs/>
            <w:iCs/>
          </w:rPr>
          <w:t>Līguma</w:t>
        </w:r>
      </w:smartTag>
      <w:r w:rsidRPr="00D50F50">
        <w:rPr>
          <w:bCs/>
          <w:iCs/>
        </w:rPr>
        <w:t xml:space="preserve"> 4.2.apakšpunktā minētā termiņa beigām vispārīgā vienošanās / </w:t>
      </w:r>
      <w:smartTag w:uri="schemas-tilde-lv/tildestengine" w:element="veidnes">
        <w:smartTagPr>
          <w:attr w:name="baseform" w:val="līgum|s"/>
          <w:attr w:name="id" w:val="-1"/>
          <w:attr w:name="text" w:val="Līgums"/>
        </w:smartTagPr>
        <w:r w:rsidRPr="00D50F50">
          <w:rPr>
            <w:bCs/>
            <w:iCs/>
          </w:rPr>
          <w:t>Līgums</w:t>
        </w:r>
      </w:smartTag>
      <w:r w:rsidRPr="00D50F50">
        <w:rPr>
          <w:bCs/>
          <w:iCs/>
        </w:rPr>
        <w:t xml:space="preserve"> var tikt lauzts vai, savstarpēji vienojoties, var tikt pagarināts. Par vispārīgās vienošanās / </w:t>
      </w:r>
      <w:smartTag w:uri="schemas-tilde-lv/tildestengine" w:element="veidnes">
        <w:smartTagPr>
          <w:attr w:name="baseform" w:val="līgum|s"/>
          <w:attr w:name="id" w:val="-1"/>
          <w:attr w:name="text" w:val="Līguma"/>
        </w:smartTagPr>
        <w:r w:rsidRPr="00D50F50">
          <w:rPr>
            <w:bCs/>
            <w:iCs/>
          </w:rPr>
          <w:t>Līguma</w:t>
        </w:r>
      </w:smartTag>
      <w:r w:rsidRPr="00D50F50">
        <w:rPr>
          <w:bCs/>
          <w:iCs/>
        </w:rPr>
        <w:t xml:space="preserve"> laušanu otru Līdzēju rakstveidā brīdina 5 </w:t>
      </w:r>
      <w:r w:rsidR="00D50F50">
        <w:rPr>
          <w:bCs/>
          <w:iCs/>
        </w:rPr>
        <w:t>(piecas) darba dienas iepriekš.</w:t>
      </w:r>
    </w:p>
    <w:p w14:paraId="0515472C" w14:textId="77777777" w:rsidR="00D50F50" w:rsidRPr="00D50F50" w:rsidRDefault="00BE2E70" w:rsidP="00D50F50">
      <w:pPr>
        <w:pStyle w:val="ListParagraph"/>
        <w:numPr>
          <w:ilvl w:val="1"/>
          <w:numId w:val="7"/>
        </w:numPr>
        <w:ind w:left="709" w:hanging="709"/>
        <w:jc w:val="both"/>
        <w:rPr>
          <w:bCs/>
          <w:iCs/>
        </w:rPr>
      </w:pPr>
      <w:r w:rsidRPr="00D50F50">
        <w:t>Līdzējs, kurš nav spējis pildīt savas saistības, par nepārvaramas varas apstākļiem nevar minēt iekārtu vai materiālu defektus vai to piegādes kavējumus (ja vien minētās problēmas neizriet tieši no nepārvaramas varas)</w:t>
      </w:r>
      <w:r w:rsidR="00D50F50">
        <w:t>.</w:t>
      </w:r>
    </w:p>
    <w:p w14:paraId="1C580A19" w14:textId="77777777" w:rsidR="00D50F50" w:rsidRDefault="00BE2E70" w:rsidP="00D50F50">
      <w:pPr>
        <w:pStyle w:val="ListParagraph"/>
        <w:numPr>
          <w:ilvl w:val="1"/>
          <w:numId w:val="7"/>
        </w:numPr>
        <w:ind w:left="709" w:hanging="709"/>
        <w:jc w:val="both"/>
        <w:rPr>
          <w:bCs/>
          <w:iCs/>
        </w:rPr>
      </w:pPr>
      <w:r w:rsidRPr="00D50F50">
        <w:rPr>
          <w:bCs/>
          <w:iCs/>
        </w:rPr>
        <w:t xml:space="preserve">Ja nepārvaramas varas apstākļu dēļ vispārīgās vienošanās / </w:t>
      </w:r>
      <w:smartTag w:uri="schemas-tilde-lv/tildestengine" w:element="veidnes">
        <w:smartTagPr>
          <w:attr w:name="baseform" w:val="līgum|s"/>
          <w:attr w:name="id" w:val="-1"/>
          <w:attr w:name="text" w:val="Līgums"/>
        </w:smartTagPr>
        <w:r w:rsidRPr="00D50F50">
          <w:rPr>
            <w:bCs/>
            <w:iCs/>
          </w:rPr>
          <w:t>Līgums</w:t>
        </w:r>
      </w:smartTag>
      <w:r w:rsidRPr="00D50F50">
        <w:rPr>
          <w:bCs/>
          <w:iCs/>
        </w:rPr>
        <w:t xml:space="preserve"> tiek lauzts, neviens Līdzējs nevar prasīt atlīdzināt zaudējumus, kas radušies vispārīgās vienošanās / </w:t>
      </w:r>
      <w:smartTag w:uri="schemas-tilde-lv/tildestengine" w:element="veidnes">
        <w:smartTagPr>
          <w:attr w:name="baseform" w:val="līgum|s"/>
          <w:attr w:name="id" w:val="-1"/>
          <w:attr w:name="text" w:val="Līguma"/>
        </w:smartTagPr>
        <w:r w:rsidRPr="00D50F50">
          <w:rPr>
            <w:bCs/>
            <w:iCs/>
          </w:rPr>
          <w:t>Līguma</w:t>
        </w:r>
      </w:smartTag>
      <w:r w:rsidRPr="00D50F50">
        <w:rPr>
          <w:bCs/>
          <w:iCs/>
        </w:rPr>
        <w:t xml:space="preserve"> laušanas rezultātā. Ja Pasūtītājs izvēlas vispārīgo vienošanos / Līgumu daļēji pieņemt un patur Līguma priekšmeta lietošanas tiesības, tad Pasūtītāja pienākums ir samaksāt piegādātājam par izpildīto Līguma daļu.</w:t>
      </w:r>
    </w:p>
    <w:p w14:paraId="788833E0" w14:textId="77777777" w:rsidR="00BE2E70" w:rsidRPr="00D50F50" w:rsidRDefault="00BE2E70" w:rsidP="00D50F50">
      <w:pPr>
        <w:pStyle w:val="ListParagraph"/>
        <w:numPr>
          <w:ilvl w:val="1"/>
          <w:numId w:val="7"/>
        </w:numPr>
        <w:ind w:left="709" w:hanging="709"/>
        <w:jc w:val="both"/>
        <w:rPr>
          <w:bCs/>
          <w:iCs/>
        </w:rPr>
      </w:pPr>
      <w:r w:rsidRPr="00D50F50">
        <w:t xml:space="preserve">Līdzējs, kas nokļuvis nepārvaramas varas apstākļos, bez kavēšanās 1 (vienas) darba dienas laikā rakstveidā informē otro Līdzēju par šādu apstākļu rašanos vai izbeigšanos. Ja </w:t>
      </w:r>
      <w:smartTag w:uri="schemas-tilde-lv/tildestengine" w:element="veidnes">
        <w:smartTagPr>
          <w:attr w:name="baseform" w:val="paziņojum|s"/>
          <w:attr w:name="id" w:val="-1"/>
          <w:attr w:name="text" w:val="paziņojums"/>
        </w:smartTagPr>
        <w:r w:rsidRPr="00D50F50">
          <w:t>paziņojums</w:t>
        </w:r>
      </w:smartTag>
      <w:r w:rsidRPr="00D50F50">
        <w:t xml:space="preserve"> šajā laikā nav izdarīts, vainīgais Līdzējs zaudē tiesības atsaukties uz nepārvaramu varu.</w:t>
      </w:r>
    </w:p>
    <w:p w14:paraId="1C3B0D91" w14:textId="77777777" w:rsidR="00BE2E70" w:rsidRDefault="00BE2E70" w:rsidP="00BE2E70">
      <w:pPr>
        <w:numPr>
          <w:ilvl w:val="1"/>
          <w:numId w:val="0"/>
        </w:numPr>
        <w:tabs>
          <w:tab w:val="num" w:pos="720"/>
        </w:tabs>
        <w:spacing w:after="0" w:line="240" w:lineRule="auto"/>
        <w:ind w:left="720" w:hanging="720"/>
        <w:jc w:val="both"/>
        <w:rPr>
          <w:rFonts w:ascii="Times New Roman" w:eastAsia="Times New Roman" w:hAnsi="Times New Roman" w:cs="Times New Roman"/>
          <w:noProof/>
          <w:sz w:val="24"/>
          <w:szCs w:val="24"/>
        </w:rPr>
      </w:pPr>
      <w:r w:rsidRPr="00BE2E70">
        <w:rPr>
          <w:rFonts w:ascii="Times New Roman" w:eastAsia="Times New Roman" w:hAnsi="Times New Roman" w:cs="Times New Roman"/>
          <w:noProof/>
          <w:sz w:val="24"/>
          <w:szCs w:val="24"/>
        </w:rPr>
        <w:t xml:space="preserve"> </w:t>
      </w:r>
    </w:p>
    <w:p w14:paraId="6841E44A" w14:textId="77777777" w:rsidR="00872C3B" w:rsidRDefault="00872C3B" w:rsidP="00BE2E70">
      <w:pPr>
        <w:numPr>
          <w:ilvl w:val="1"/>
          <w:numId w:val="0"/>
        </w:numPr>
        <w:tabs>
          <w:tab w:val="num" w:pos="720"/>
        </w:tabs>
        <w:spacing w:after="0" w:line="240" w:lineRule="auto"/>
        <w:ind w:left="720" w:hanging="720"/>
        <w:jc w:val="both"/>
        <w:rPr>
          <w:rFonts w:ascii="Times New Roman" w:eastAsia="Times New Roman" w:hAnsi="Times New Roman" w:cs="Times New Roman"/>
          <w:noProof/>
          <w:sz w:val="24"/>
          <w:szCs w:val="24"/>
        </w:rPr>
      </w:pPr>
    </w:p>
    <w:p w14:paraId="42DFDA14" w14:textId="77777777" w:rsidR="00872C3B" w:rsidRPr="00BE2E70" w:rsidRDefault="00872C3B" w:rsidP="00BE2E70">
      <w:pPr>
        <w:numPr>
          <w:ilvl w:val="1"/>
          <w:numId w:val="0"/>
        </w:numPr>
        <w:tabs>
          <w:tab w:val="num" w:pos="720"/>
        </w:tabs>
        <w:spacing w:after="0" w:line="240" w:lineRule="auto"/>
        <w:ind w:left="720" w:hanging="720"/>
        <w:jc w:val="both"/>
        <w:rPr>
          <w:rFonts w:ascii="Times New Roman" w:eastAsia="Times New Roman" w:hAnsi="Times New Roman" w:cs="Times New Roman"/>
          <w:noProof/>
          <w:sz w:val="24"/>
          <w:szCs w:val="24"/>
        </w:rPr>
      </w:pPr>
    </w:p>
    <w:p w14:paraId="20842A73" w14:textId="77777777" w:rsidR="00BE2E70" w:rsidRPr="00D50F50" w:rsidRDefault="00BE2E70" w:rsidP="00D50F50">
      <w:pPr>
        <w:pStyle w:val="ListParagraph"/>
        <w:numPr>
          <w:ilvl w:val="0"/>
          <w:numId w:val="5"/>
        </w:numPr>
        <w:contextualSpacing/>
        <w:jc w:val="both"/>
        <w:rPr>
          <w:b/>
          <w:bCs/>
        </w:rPr>
      </w:pPr>
      <w:r w:rsidRPr="00D50F50">
        <w:rPr>
          <w:b/>
          <w:bCs/>
        </w:rPr>
        <w:lastRenderedPageBreak/>
        <w:t xml:space="preserve">NOBEIGUMA NOTEIKUMI </w:t>
      </w:r>
    </w:p>
    <w:p w14:paraId="095D4F27" w14:textId="77777777" w:rsidR="00BE2E70" w:rsidRPr="00BE2E70" w:rsidRDefault="00BE2E70" w:rsidP="00BE2E70">
      <w:pPr>
        <w:tabs>
          <w:tab w:val="num" w:pos="720"/>
        </w:tabs>
        <w:spacing w:after="0" w:line="240" w:lineRule="auto"/>
        <w:jc w:val="both"/>
        <w:rPr>
          <w:rFonts w:ascii="Times New Roman" w:eastAsia="Times New Roman" w:hAnsi="Times New Roman" w:cs="Times New Roman"/>
          <w:noProof/>
          <w:sz w:val="24"/>
          <w:szCs w:val="24"/>
        </w:rPr>
      </w:pPr>
      <w:r w:rsidRPr="00BE2E70">
        <w:rPr>
          <w:rFonts w:ascii="Times New Roman" w:eastAsia="Times New Roman" w:hAnsi="Times New Roman" w:cs="Times New Roman"/>
          <w:noProof/>
          <w:sz w:val="24"/>
          <w:szCs w:val="24"/>
        </w:rPr>
        <w:t xml:space="preserve"> </w:t>
      </w:r>
    </w:p>
    <w:p w14:paraId="5BB248AF" w14:textId="77777777" w:rsidR="00D50F50" w:rsidRDefault="00BE2E70" w:rsidP="00D50F50">
      <w:pPr>
        <w:pStyle w:val="ListParagraph"/>
        <w:widowControl w:val="0"/>
        <w:numPr>
          <w:ilvl w:val="1"/>
          <w:numId w:val="8"/>
        </w:numPr>
        <w:tabs>
          <w:tab w:val="left" w:pos="9465"/>
        </w:tabs>
        <w:ind w:left="709" w:hanging="709"/>
        <w:contextualSpacing/>
        <w:jc w:val="both"/>
      </w:pPr>
      <w:r w:rsidRPr="00D50F50">
        <w:t xml:space="preserve">Pasūtītājs var vienpusēji izbeigt Vienošanos, par to rakstveidā brīdinot visus Izpildītājus / Ekspertus 30 (trīsdesmit) dienas iepriekš. </w:t>
      </w:r>
    </w:p>
    <w:p w14:paraId="619B4048" w14:textId="77777777" w:rsidR="00D50F50" w:rsidRDefault="00BE2E70" w:rsidP="00D50F50">
      <w:pPr>
        <w:pStyle w:val="ListParagraph"/>
        <w:widowControl w:val="0"/>
        <w:numPr>
          <w:ilvl w:val="1"/>
          <w:numId w:val="8"/>
        </w:numPr>
        <w:tabs>
          <w:tab w:val="left" w:pos="9465"/>
        </w:tabs>
        <w:ind w:left="709" w:hanging="709"/>
        <w:contextualSpacing/>
        <w:jc w:val="both"/>
      </w:pPr>
      <w:r w:rsidRPr="00D50F50">
        <w:t>Eksperts var vienpusēji izbeigt dalību Vienošanās izpildē par to rakstveidā brīdinot Aģentūru 30 (trīsdesmit) dienas iepriekš. Šādā gadījumā Vienošanās zaudē spēku tikai attiecībā uz to Ekspertu, kas paziņojis par dalības Vienošanās izpildē vienpusēju izbeigšanu, bet attiecībā uz pārējiem Vienošanās dalībniekiem (Aģentūru un Ekspertiem) Vienošanās nezaudē spēku.</w:t>
      </w:r>
    </w:p>
    <w:p w14:paraId="0448FB4F" w14:textId="77777777" w:rsidR="00BE2E70" w:rsidRPr="00BE2E70" w:rsidRDefault="00BE2E70" w:rsidP="00D50F50">
      <w:pPr>
        <w:numPr>
          <w:ilvl w:val="1"/>
          <w:numId w:val="9"/>
        </w:numPr>
        <w:spacing w:after="0" w:line="240" w:lineRule="auto"/>
        <w:ind w:left="709" w:hanging="709"/>
        <w:contextualSpacing/>
        <w:jc w:val="both"/>
        <w:rPr>
          <w:rFonts w:ascii="Times New Roman" w:eastAsia="Times New Roman" w:hAnsi="Times New Roman" w:cs="Times New Roman"/>
          <w:noProof/>
          <w:sz w:val="24"/>
          <w:szCs w:val="24"/>
        </w:rPr>
      </w:pPr>
      <w:r w:rsidRPr="00BE2E70">
        <w:rPr>
          <w:rFonts w:ascii="Times New Roman" w:eastAsia="Times New Roman" w:hAnsi="Times New Roman" w:cs="Times New Roman"/>
          <w:noProof/>
          <w:sz w:val="24"/>
          <w:szCs w:val="24"/>
        </w:rPr>
        <w:t>VIAA ir tiesības atkāpties no vispārīgās vienošanās / Līguma, brīdinot par to Izpildītāju 1 (vienu) mēnesi iepriekš, šādos gadījumos:</w:t>
      </w:r>
    </w:p>
    <w:p w14:paraId="7EDDC250" w14:textId="77777777" w:rsidR="00BE2E70" w:rsidRPr="00BE2E70" w:rsidRDefault="00BE2E70" w:rsidP="00D50F50">
      <w:pPr>
        <w:numPr>
          <w:ilvl w:val="2"/>
          <w:numId w:val="9"/>
        </w:numPr>
        <w:spacing w:after="0" w:line="240" w:lineRule="auto"/>
        <w:ind w:left="709" w:hanging="709"/>
        <w:jc w:val="both"/>
        <w:rPr>
          <w:rFonts w:ascii="Times New Roman" w:eastAsia="Times New Roman" w:hAnsi="Times New Roman" w:cs="Times New Roman"/>
          <w:sz w:val="24"/>
          <w:szCs w:val="24"/>
          <w:lang w:eastAsia="lv-LV"/>
        </w:rPr>
      </w:pPr>
      <w:r w:rsidRPr="00BE2E70">
        <w:rPr>
          <w:rFonts w:ascii="Times New Roman" w:eastAsia="Times New Roman" w:hAnsi="Times New Roman" w:cs="Times New Roman"/>
          <w:sz w:val="24"/>
          <w:szCs w:val="24"/>
          <w:lang w:eastAsia="lv-LV"/>
        </w:rPr>
        <w:t>Izpildītājs ir būtiski nokavējis Projekta pieteikuma vērtēšanas termiņu un termiņa kavējumā nav vainojama VIAA. Par būtisku nokavējumu uzskatāma Projekta pieteikuma vērtēšanas neizpilde ilgāk kā 5 (piecas) darba dienas pēc Tehniskajā specifikācijā noteiktā termiņa.</w:t>
      </w:r>
    </w:p>
    <w:p w14:paraId="1C74753F" w14:textId="77777777" w:rsidR="00BE2E70" w:rsidRPr="00BE2E70" w:rsidRDefault="00BE2E70" w:rsidP="00D50F50">
      <w:pPr>
        <w:numPr>
          <w:ilvl w:val="2"/>
          <w:numId w:val="9"/>
        </w:numPr>
        <w:spacing w:after="0" w:line="240" w:lineRule="auto"/>
        <w:ind w:left="709" w:hanging="709"/>
        <w:jc w:val="both"/>
        <w:rPr>
          <w:rFonts w:ascii="Times New Roman" w:eastAsia="Times New Roman" w:hAnsi="Times New Roman" w:cs="Times New Roman"/>
          <w:sz w:val="24"/>
          <w:szCs w:val="24"/>
          <w:lang w:eastAsia="lv-LV"/>
        </w:rPr>
      </w:pPr>
      <w:r w:rsidRPr="00BE2E70">
        <w:rPr>
          <w:rFonts w:ascii="Times New Roman" w:eastAsia="Times New Roman" w:hAnsi="Times New Roman" w:cs="Times New Roman"/>
          <w:sz w:val="24"/>
          <w:szCs w:val="24"/>
          <w:lang w:eastAsia="lv-LV"/>
        </w:rPr>
        <w:t>izpildījums neatbilst vispārīgās vienošanās / Līguma noteikumiem, šī neatbilstība nav vai nevar tikt novērsta vispārīgajā vienošanās / Līgumā paredzētajā termiņā un neatbilstībā nav vainojama VIAA;</w:t>
      </w:r>
    </w:p>
    <w:p w14:paraId="3AC2A0DE" w14:textId="77777777" w:rsidR="00BE2E70" w:rsidRPr="00BE2E70" w:rsidRDefault="00BE2E70" w:rsidP="00D50F50">
      <w:pPr>
        <w:numPr>
          <w:ilvl w:val="2"/>
          <w:numId w:val="9"/>
        </w:numPr>
        <w:spacing w:after="0" w:line="240" w:lineRule="auto"/>
        <w:ind w:left="709" w:hanging="709"/>
        <w:jc w:val="both"/>
        <w:rPr>
          <w:rFonts w:ascii="Times New Roman" w:eastAsia="Times New Roman" w:hAnsi="Times New Roman" w:cs="Times New Roman"/>
          <w:sz w:val="24"/>
          <w:szCs w:val="24"/>
          <w:lang w:eastAsia="lv-LV"/>
        </w:rPr>
      </w:pPr>
      <w:r w:rsidRPr="00BE2E70">
        <w:rPr>
          <w:rFonts w:ascii="Times New Roman" w:eastAsia="Times New Roman" w:hAnsi="Times New Roman" w:cs="Times New Roman"/>
          <w:sz w:val="24"/>
          <w:szCs w:val="24"/>
          <w:lang w:eastAsia="lv-LV"/>
        </w:rPr>
        <w:t>Izpildītājs vispārīgās vienošanās / Līguma noslēgšanas vai Līguma izpildes laikā sniedzis nepatiesas ziņas vai apliecinājumus;</w:t>
      </w:r>
    </w:p>
    <w:p w14:paraId="57A23A37" w14:textId="77777777" w:rsidR="00BE2E70" w:rsidRPr="00BE2E70" w:rsidRDefault="00BE2E70" w:rsidP="00D50F50">
      <w:pPr>
        <w:numPr>
          <w:ilvl w:val="2"/>
          <w:numId w:val="9"/>
        </w:numPr>
        <w:spacing w:after="0" w:line="240" w:lineRule="auto"/>
        <w:ind w:left="709" w:hanging="709"/>
        <w:jc w:val="both"/>
        <w:rPr>
          <w:rFonts w:ascii="Times New Roman" w:eastAsia="Times New Roman" w:hAnsi="Times New Roman" w:cs="Times New Roman"/>
          <w:sz w:val="24"/>
          <w:szCs w:val="24"/>
          <w:lang w:eastAsia="lv-LV"/>
        </w:rPr>
      </w:pPr>
      <w:r w:rsidRPr="00BE2E70">
        <w:rPr>
          <w:rFonts w:ascii="Times New Roman" w:eastAsia="Times New Roman" w:hAnsi="Times New Roman" w:cs="Times New Roman"/>
          <w:sz w:val="24"/>
          <w:szCs w:val="24"/>
          <w:lang w:eastAsia="lv-LV"/>
        </w:rPr>
        <w:t>Izpildītājs vispārīgās vienošanās / Līguma noslēgšanas vai Līguma izpildes laikā pārkāpis normatīvo aktu attiecībā uz vispārīgās vienošanās / Līguma slēgšanu vai izpildi;</w:t>
      </w:r>
    </w:p>
    <w:p w14:paraId="05A03A75" w14:textId="77777777" w:rsidR="00BE2E70" w:rsidRPr="00BE2E70" w:rsidRDefault="00BE2E70" w:rsidP="00D50F50">
      <w:pPr>
        <w:numPr>
          <w:ilvl w:val="2"/>
          <w:numId w:val="9"/>
        </w:numPr>
        <w:spacing w:after="0" w:line="240" w:lineRule="auto"/>
        <w:ind w:left="709" w:hanging="709"/>
        <w:jc w:val="both"/>
        <w:rPr>
          <w:rFonts w:ascii="Times New Roman" w:eastAsia="Times New Roman" w:hAnsi="Times New Roman" w:cs="Times New Roman"/>
          <w:sz w:val="24"/>
          <w:szCs w:val="24"/>
          <w:lang w:eastAsia="lv-LV"/>
        </w:rPr>
      </w:pPr>
      <w:r w:rsidRPr="00BE2E70">
        <w:rPr>
          <w:rFonts w:ascii="Times New Roman" w:eastAsia="Times New Roman" w:hAnsi="Times New Roman" w:cs="Times New Roman"/>
          <w:sz w:val="24"/>
          <w:szCs w:val="24"/>
          <w:lang w:eastAsia="lv-LV"/>
        </w:rPr>
        <w:t>ir pasludināts Izpildītāja maksātnespējas process vai iestājušies citi apstākļi, kas liedz vai liegs Izpildītājam turpināt vispārīgās vienošanās / Līguma izpildi saskaņā ar vispārīgās vienošanās / Līguma noteikumiem vai kas negatīvi ietekmē VIAA tiesības, kuras izriet no vispārīgās vienošanās / Līguma;</w:t>
      </w:r>
    </w:p>
    <w:p w14:paraId="6EEF523F" w14:textId="77777777" w:rsidR="00BE2E70" w:rsidRPr="00BE2E70" w:rsidRDefault="00BE2E70" w:rsidP="00D50F50">
      <w:pPr>
        <w:numPr>
          <w:ilvl w:val="2"/>
          <w:numId w:val="9"/>
        </w:numPr>
        <w:spacing w:after="0" w:line="240" w:lineRule="auto"/>
        <w:ind w:left="709" w:hanging="709"/>
        <w:jc w:val="both"/>
        <w:rPr>
          <w:rFonts w:ascii="Times New Roman" w:eastAsia="Times New Roman" w:hAnsi="Times New Roman" w:cs="Times New Roman"/>
          <w:sz w:val="24"/>
          <w:szCs w:val="24"/>
          <w:lang w:eastAsia="lv-LV"/>
        </w:rPr>
      </w:pPr>
      <w:r w:rsidRPr="00BE2E70">
        <w:rPr>
          <w:rFonts w:ascii="Times New Roman" w:eastAsia="Times New Roman" w:hAnsi="Times New Roman" w:cs="Times New Roman"/>
          <w:sz w:val="24"/>
          <w:szCs w:val="24"/>
          <w:lang w:eastAsia="lv-LV"/>
        </w:rPr>
        <w:t>Izpildītājs pārkāpj vai nepilda citu būtisku vispārīgajā vienošanās / Līgumā paredzētu pienākumu;</w:t>
      </w:r>
    </w:p>
    <w:p w14:paraId="6E33407B" w14:textId="77777777" w:rsidR="00BE2E70" w:rsidRPr="00BE2E70" w:rsidRDefault="00BE2E70" w:rsidP="00D50F50">
      <w:pPr>
        <w:numPr>
          <w:ilvl w:val="2"/>
          <w:numId w:val="9"/>
        </w:numPr>
        <w:spacing w:after="0" w:line="240" w:lineRule="auto"/>
        <w:ind w:left="709" w:hanging="709"/>
        <w:jc w:val="both"/>
        <w:rPr>
          <w:rFonts w:ascii="Times New Roman" w:eastAsia="Times New Roman" w:hAnsi="Times New Roman" w:cs="Times New Roman"/>
          <w:sz w:val="24"/>
          <w:szCs w:val="24"/>
          <w:lang w:eastAsia="lv-LV"/>
        </w:rPr>
      </w:pPr>
      <w:r w:rsidRPr="00BE2E70">
        <w:rPr>
          <w:rFonts w:ascii="Times New Roman" w:eastAsia="Times New Roman" w:hAnsi="Times New Roman" w:cs="Times New Roman"/>
          <w:sz w:val="24"/>
          <w:szCs w:val="24"/>
          <w:lang w:eastAsia="lv-LV"/>
        </w:rPr>
        <w:t>Izpildītājs VIAA nodarījis zaudējumus;</w:t>
      </w:r>
    </w:p>
    <w:p w14:paraId="3BA79502" w14:textId="77777777" w:rsidR="00BE2E70" w:rsidRPr="00BE2E70" w:rsidRDefault="00BE2E70" w:rsidP="00D50F50">
      <w:pPr>
        <w:numPr>
          <w:ilvl w:val="2"/>
          <w:numId w:val="9"/>
        </w:numPr>
        <w:spacing w:after="0" w:line="240" w:lineRule="auto"/>
        <w:ind w:left="709" w:hanging="709"/>
        <w:jc w:val="both"/>
        <w:rPr>
          <w:rFonts w:ascii="Times New Roman" w:eastAsia="Times New Roman" w:hAnsi="Times New Roman" w:cs="Times New Roman"/>
          <w:sz w:val="24"/>
          <w:szCs w:val="24"/>
          <w:lang w:eastAsia="lv-LV"/>
        </w:rPr>
      </w:pPr>
      <w:r w:rsidRPr="00BE2E70">
        <w:rPr>
          <w:rFonts w:ascii="Times New Roman" w:eastAsia="Times New Roman" w:hAnsi="Times New Roman" w:cs="Times New Roman"/>
          <w:sz w:val="24"/>
          <w:szCs w:val="24"/>
          <w:lang w:eastAsia="lv-LV"/>
        </w:rPr>
        <w:t>Izpildītājs ir patvaļīgi pārtraucis Līguma izpildi, tai skaitā Izpildītājs nav sasniedzams juridiskajā adresē vai deklarētajā dzīvesvietas adresē;</w:t>
      </w:r>
    </w:p>
    <w:p w14:paraId="1A1D1A24" w14:textId="77777777" w:rsidR="00BE2E70" w:rsidRDefault="00BE2E70" w:rsidP="00D50F50">
      <w:pPr>
        <w:numPr>
          <w:ilvl w:val="2"/>
          <w:numId w:val="9"/>
        </w:numPr>
        <w:tabs>
          <w:tab w:val="left" w:pos="1701"/>
        </w:tabs>
        <w:spacing w:after="0" w:line="240" w:lineRule="auto"/>
        <w:ind w:left="709" w:hanging="709"/>
        <w:jc w:val="both"/>
        <w:rPr>
          <w:rFonts w:ascii="Times New Roman" w:eastAsia="Times New Roman" w:hAnsi="Times New Roman" w:cs="Times New Roman"/>
          <w:sz w:val="24"/>
          <w:szCs w:val="24"/>
          <w:lang w:eastAsia="lv-LV"/>
        </w:rPr>
      </w:pPr>
      <w:r w:rsidRPr="00BE2E70">
        <w:rPr>
          <w:rFonts w:ascii="Times New Roman" w:eastAsia="Times New Roman" w:hAnsi="Times New Roman" w:cs="Times New Roman"/>
          <w:sz w:val="24"/>
          <w:szCs w:val="24"/>
          <w:lang w:eastAsia="lv-LV"/>
        </w:rPr>
        <w:t>ārējā normatīvajā aktā noteiktajos gadījumos.</w:t>
      </w:r>
    </w:p>
    <w:p w14:paraId="531E4A85" w14:textId="77777777" w:rsidR="00872C3B" w:rsidRPr="00BE2E70" w:rsidRDefault="00872C3B" w:rsidP="00872C3B">
      <w:pPr>
        <w:widowControl w:val="0"/>
        <w:numPr>
          <w:ilvl w:val="1"/>
          <w:numId w:val="9"/>
        </w:numPr>
        <w:tabs>
          <w:tab w:val="left" w:pos="9182"/>
        </w:tabs>
        <w:spacing w:after="0" w:line="240" w:lineRule="auto"/>
        <w:ind w:left="709" w:hanging="709"/>
        <w:contextualSpacing/>
        <w:jc w:val="both"/>
        <w:rPr>
          <w:rFonts w:ascii="Times New Roman" w:eastAsia="Times New Roman" w:hAnsi="Times New Roman" w:cs="Times New Roman"/>
          <w:noProof/>
          <w:sz w:val="24"/>
          <w:szCs w:val="24"/>
        </w:rPr>
      </w:pPr>
      <w:r w:rsidRPr="00BE2E70">
        <w:rPr>
          <w:rFonts w:ascii="Times New Roman" w:eastAsia="Times New Roman" w:hAnsi="Times New Roman" w:cs="Times New Roman"/>
          <w:noProof/>
          <w:sz w:val="24"/>
          <w:szCs w:val="24"/>
        </w:rPr>
        <w:t>Vienošanās 5.3. apakšpunktā minētajos gadījumos Vienošanās zaudē spēku tikai attiecībā uz to Ekspertu, kuram, pamatojoties uz Vienošanās 5.3. apakšpunktā minētajiem gadījumiem, ir nosūtīts Aģentūras brīdinājums par Vienošanās vienpusēju izbeigšanu,  bet attiecībā uz pārējiem Vienošanās dalībniekiem (Aģentūru un Ekspertiem) Vienošanās nezaudē spēku.</w:t>
      </w:r>
    </w:p>
    <w:p w14:paraId="69808622" w14:textId="77777777" w:rsidR="00BE2E70" w:rsidRPr="00BE2E70" w:rsidRDefault="00BE2E70" w:rsidP="00D50F50">
      <w:pPr>
        <w:numPr>
          <w:ilvl w:val="1"/>
          <w:numId w:val="9"/>
        </w:numPr>
        <w:tabs>
          <w:tab w:val="left" w:pos="1418"/>
        </w:tabs>
        <w:spacing w:after="0" w:line="240" w:lineRule="auto"/>
        <w:ind w:left="709" w:hanging="709"/>
        <w:jc w:val="both"/>
        <w:rPr>
          <w:rFonts w:ascii="Times New Roman" w:eastAsia="Times New Roman" w:hAnsi="Times New Roman" w:cs="Times New Roman"/>
          <w:sz w:val="24"/>
          <w:szCs w:val="24"/>
          <w:lang w:eastAsia="lv-LV"/>
        </w:rPr>
      </w:pPr>
      <w:r w:rsidRPr="00BE2E70">
        <w:rPr>
          <w:rFonts w:ascii="Times New Roman" w:eastAsia="Times New Roman" w:hAnsi="Times New Roman" w:cs="Times New Roman"/>
          <w:sz w:val="24"/>
          <w:szCs w:val="24"/>
          <w:lang w:eastAsia="lv-LV"/>
        </w:rPr>
        <w:t>Līgums var tikt izbeigts gadījumos, kad turpmāku Līguma izpildi padara neiespējamu nepārvarama vara.</w:t>
      </w:r>
    </w:p>
    <w:p w14:paraId="02A6A2E4" w14:textId="77777777" w:rsidR="00BE2E70" w:rsidRPr="00BE2E70" w:rsidRDefault="00BE2E70" w:rsidP="00D50F50">
      <w:pPr>
        <w:numPr>
          <w:ilvl w:val="1"/>
          <w:numId w:val="9"/>
        </w:numPr>
        <w:tabs>
          <w:tab w:val="left" w:pos="1418"/>
        </w:tabs>
        <w:spacing w:after="0" w:line="240" w:lineRule="auto"/>
        <w:ind w:left="709" w:hanging="709"/>
        <w:jc w:val="both"/>
        <w:rPr>
          <w:rFonts w:ascii="Times New Roman" w:eastAsia="Times New Roman" w:hAnsi="Times New Roman" w:cs="Times New Roman"/>
          <w:sz w:val="24"/>
          <w:szCs w:val="24"/>
          <w:lang w:eastAsia="lv-LV"/>
        </w:rPr>
      </w:pPr>
      <w:r w:rsidRPr="00BE2E70">
        <w:rPr>
          <w:rFonts w:ascii="Times New Roman" w:eastAsia="Times New Roman" w:hAnsi="Times New Roman" w:cs="Times New Roman"/>
          <w:sz w:val="24"/>
          <w:szCs w:val="24"/>
          <w:lang w:eastAsia="lv-LV"/>
        </w:rPr>
        <w:t>Līgums tiek atcelts paziņojuma kārtībā. Līgums ir uzskatāms par atceltu, ja paziņojuma adresāts 15 (piecpadsmit) dienu laikā no paziņojuma izsūtīšanas dienas neceļ iebildumus.</w:t>
      </w:r>
      <w:bookmarkStart w:id="0" w:name="p169"/>
      <w:bookmarkStart w:id="1" w:name="p-602503"/>
      <w:bookmarkEnd w:id="0"/>
      <w:bookmarkEnd w:id="1"/>
    </w:p>
    <w:p w14:paraId="4DC3C4D1" w14:textId="77777777" w:rsidR="00BE2E70" w:rsidRPr="00BE2E70" w:rsidRDefault="00BE2E70" w:rsidP="00D50F50">
      <w:pPr>
        <w:numPr>
          <w:ilvl w:val="1"/>
          <w:numId w:val="9"/>
        </w:numPr>
        <w:tabs>
          <w:tab w:val="left" w:pos="1418"/>
        </w:tabs>
        <w:spacing w:after="0" w:line="240" w:lineRule="auto"/>
        <w:ind w:left="709" w:hanging="709"/>
        <w:jc w:val="both"/>
        <w:rPr>
          <w:rFonts w:ascii="Times New Roman" w:eastAsia="Times New Roman" w:hAnsi="Times New Roman" w:cs="Times New Roman"/>
          <w:sz w:val="24"/>
          <w:szCs w:val="24"/>
          <w:lang w:eastAsia="lv-LV"/>
        </w:rPr>
      </w:pPr>
      <w:r w:rsidRPr="00BE2E70">
        <w:rPr>
          <w:rFonts w:ascii="Times New Roman" w:eastAsia="Times New Roman" w:hAnsi="Times New Roman" w:cs="Times New Roman"/>
          <w:sz w:val="24"/>
          <w:szCs w:val="24"/>
          <w:lang w:eastAsia="lv-LV"/>
        </w:rPr>
        <w:t>Tiesību atkāpties no Līguma vai prasīt Līguma atcelšanu var izlietot, ja Līdzējs ir ticis brīdināts par iespējamo vai plānoto atkāpšanos no Līguma vai tā atcelšanu un nav novērsis atkāpšanās vai Līguma atcelšanas pamatu Līgumā noteiktajā termiņā.</w:t>
      </w:r>
    </w:p>
    <w:p w14:paraId="6A626469" w14:textId="77777777" w:rsidR="00BE2E70" w:rsidRPr="00BE2E70" w:rsidRDefault="00BE2E70" w:rsidP="00D50F50">
      <w:pPr>
        <w:numPr>
          <w:ilvl w:val="1"/>
          <w:numId w:val="9"/>
        </w:numPr>
        <w:tabs>
          <w:tab w:val="left" w:pos="1418"/>
        </w:tabs>
        <w:spacing w:after="0" w:line="240" w:lineRule="auto"/>
        <w:ind w:left="709" w:hanging="709"/>
        <w:jc w:val="both"/>
        <w:rPr>
          <w:rFonts w:ascii="Times New Roman" w:eastAsia="Times New Roman" w:hAnsi="Times New Roman" w:cs="Times New Roman"/>
          <w:sz w:val="24"/>
          <w:szCs w:val="24"/>
          <w:lang w:eastAsia="lv-LV"/>
        </w:rPr>
      </w:pPr>
      <w:r w:rsidRPr="00BE2E70">
        <w:rPr>
          <w:rFonts w:ascii="Times New Roman" w:eastAsia="Times New Roman" w:hAnsi="Times New Roman" w:cs="Times New Roman"/>
          <w:sz w:val="24"/>
          <w:szCs w:val="24"/>
          <w:lang w:eastAsia="lv-LV"/>
        </w:rPr>
        <w:t>Katrs no Līdzējiem ir tiesīgs ar vienpusēju rakstisku paziņojumu apturēt Līguma darbību, kamēr tiek izšķirts strīds par Līguma atcelšanu, ja no Līguma rakstura nav secināms, ka Līguma izpilde pēc strīda izšķiršanas vairs nebūs iespējama vai nebūs Pasūtītājam nepieciešama.</w:t>
      </w:r>
    </w:p>
    <w:p w14:paraId="5BB302DC" w14:textId="77777777" w:rsidR="00BE2E70" w:rsidRPr="00BE2E70" w:rsidRDefault="00BE2E70" w:rsidP="00D50F50">
      <w:pPr>
        <w:numPr>
          <w:ilvl w:val="1"/>
          <w:numId w:val="9"/>
        </w:numPr>
        <w:tabs>
          <w:tab w:val="left" w:pos="1418"/>
        </w:tabs>
        <w:spacing w:after="0" w:line="240" w:lineRule="auto"/>
        <w:ind w:left="709" w:hanging="709"/>
        <w:jc w:val="both"/>
        <w:rPr>
          <w:rFonts w:ascii="Times New Roman" w:eastAsia="Times New Roman" w:hAnsi="Times New Roman" w:cs="Times New Roman"/>
          <w:sz w:val="24"/>
          <w:szCs w:val="24"/>
          <w:lang w:eastAsia="lv-LV"/>
        </w:rPr>
      </w:pPr>
      <w:r w:rsidRPr="00BE2E70">
        <w:rPr>
          <w:rFonts w:ascii="Times New Roman" w:eastAsia="Times New Roman" w:hAnsi="Times New Roman" w:cs="Times New Roman"/>
          <w:sz w:val="24"/>
          <w:szCs w:val="24"/>
          <w:lang w:eastAsia="lv-LV"/>
        </w:rPr>
        <w:t>Līguma izbeigšanas sekas:</w:t>
      </w:r>
    </w:p>
    <w:p w14:paraId="7D818F47" w14:textId="77777777" w:rsidR="00BE2E70" w:rsidRPr="00BE2E70" w:rsidRDefault="00BE2E70" w:rsidP="00D50F50">
      <w:pPr>
        <w:numPr>
          <w:ilvl w:val="2"/>
          <w:numId w:val="9"/>
        </w:numPr>
        <w:tabs>
          <w:tab w:val="left" w:pos="1701"/>
        </w:tabs>
        <w:spacing w:after="0" w:line="240" w:lineRule="auto"/>
        <w:ind w:left="709" w:hanging="709"/>
        <w:jc w:val="both"/>
        <w:rPr>
          <w:rFonts w:ascii="Times New Roman" w:eastAsia="Times New Roman" w:hAnsi="Times New Roman" w:cs="Times New Roman"/>
          <w:sz w:val="24"/>
          <w:szCs w:val="24"/>
          <w:lang w:eastAsia="lv-LV"/>
        </w:rPr>
      </w:pPr>
      <w:r w:rsidRPr="00BE2E70">
        <w:rPr>
          <w:rFonts w:ascii="Times New Roman" w:eastAsia="Times New Roman" w:hAnsi="Times New Roman" w:cs="Times New Roman"/>
          <w:sz w:val="24"/>
          <w:szCs w:val="24"/>
          <w:lang w:eastAsia="lv-LV"/>
        </w:rPr>
        <w:lastRenderedPageBreak/>
        <w:t>Līgumā noteiktajos gadījumos Līdzēji atlīdzina otrai pusei radītos zaudējumus vai maksā līgumsodu;</w:t>
      </w:r>
    </w:p>
    <w:p w14:paraId="6E62A36E" w14:textId="77777777" w:rsidR="00BE2E70" w:rsidRPr="00BE2E70" w:rsidRDefault="00BE2E70" w:rsidP="00D50F50">
      <w:pPr>
        <w:numPr>
          <w:ilvl w:val="2"/>
          <w:numId w:val="9"/>
        </w:numPr>
        <w:tabs>
          <w:tab w:val="left" w:pos="1701"/>
        </w:tabs>
        <w:spacing w:after="0" w:line="240" w:lineRule="auto"/>
        <w:ind w:left="709" w:hanging="709"/>
        <w:jc w:val="both"/>
        <w:rPr>
          <w:rFonts w:ascii="Times New Roman" w:eastAsia="Times New Roman" w:hAnsi="Times New Roman" w:cs="Times New Roman"/>
          <w:sz w:val="24"/>
          <w:szCs w:val="24"/>
          <w:lang w:eastAsia="lv-LV"/>
        </w:rPr>
      </w:pPr>
      <w:r w:rsidRPr="00BE2E70">
        <w:rPr>
          <w:rFonts w:ascii="Times New Roman" w:eastAsia="Times New Roman" w:hAnsi="Times New Roman" w:cs="Times New Roman"/>
          <w:sz w:val="24"/>
          <w:szCs w:val="24"/>
          <w:lang w:eastAsia="lv-LV"/>
        </w:rPr>
        <w:t>Pasūtītājam ir pienākums samaksāt par faktiski saņemto Pakalpojumu.</w:t>
      </w:r>
    </w:p>
    <w:p w14:paraId="6FA3E7E2" w14:textId="77777777" w:rsidR="00BE2E70" w:rsidRPr="00BE2E70" w:rsidRDefault="00BE2E70" w:rsidP="00D50F50">
      <w:pPr>
        <w:widowControl w:val="0"/>
        <w:numPr>
          <w:ilvl w:val="1"/>
          <w:numId w:val="9"/>
        </w:numPr>
        <w:tabs>
          <w:tab w:val="left" w:pos="9465"/>
        </w:tabs>
        <w:spacing w:after="0" w:line="240" w:lineRule="auto"/>
        <w:ind w:left="709" w:right="-1" w:hanging="709"/>
        <w:contextualSpacing/>
        <w:jc w:val="both"/>
        <w:rPr>
          <w:rFonts w:ascii="Times New Roman" w:eastAsia="Times New Roman" w:hAnsi="Times New Roman" w:cs="Times New Roman"/>
          <w:noProof/>
          <w:sz w:val="24"/>
          <w:szCs w:val="24"/>
        </w:rPr>
      </w:pPr>
      <w:r w:rsidRPr="00BE2E70">
        <w:rPr>
          <w:rFonts w:ascii="Times New Roman" w:eastAsia="Times New Roman" w:hAnsi="Times New Roman" w:cs="Times New Roman"/>
          <w:noProof/>
          <w:sz w:val="24"/>
          <w:szCs w:val="24"/>
        </w:rPr>
        <w:t>Eksperti apņemas neizpaust un neizmantot tiem uzticēto informāciju par projekta pieteikumiem, kas tiem kļuvusi zināma vērtējot projektu pieteikumus vai pretendējot uz projektu pieteikumu vērtēšanu.</w:t>
      </w:r>
    </w:p>
    <w:p w14:paraId="7E03B1FF" w14:textId="77777777" w:rsidR="00BE2E70" w:rsidRPr="00BE2E70" w:rsidRDefault="00BE2E70" w:rsidP="00D50F50">
      <w:pPr>
        <w:numPr>
          <w:ilvl w:val="1"/>
          <w:numId w:val="9"/>
        </w:numPr>
        <w:tabs>
          <w:tab w:val="left" w:pos="9465"/>
        </w:tabs>
        <w:spacing w:after="0" w:line="240" w:lineRule="auto"/>
        <w:ind w:left="709" w:right="-1" w:hanging="709"/>
        <w:jc w:val="both"/>
        <w:rPr>
          <w:rFonts w:ascii="Times New Roman" w:eastAsia="Times New Roman" w:hAnsi="Times New Roman" w:cs="Times New Roman"/>
          <w:noProof/>
          <w:sz w:val="24"/>
          <w:szCs w:val="24"/>
        </w:rPr>
      </w:pPr>
      <w:r w:rsidRPr="00BE2E70">
        <w:rPr>
          <w:rFonts w:ascii="Times New Roman" w:eastAsia="Times New Roman" w:hAnsi="Times New Roman" w:cs="Times New Roman"/>
          <w:noProof/>
          <w:sz w:val="24"/>
          <w:szCs w:val="24"/>
        </w:rPr>
        <w:t>Ja kāds no 1.pielikumā minētajiem Ekspertiem nav parakstījis pievienošanās protokolu, attiecīgais Eksperts nevar tikt izvēlēts projekta pieteikumu vērtēšanai.</w:t>
      </w:r>
    </w:p>
    <w:p w14:paraId="6ED08F3A" w14:textId="77777777" w:rsidR="00BE2E70" w:rsidRPr="00872C3B" w:rsidRDefault="00BE2E70" w:rsidP="00D50F50">
      <w:pPr>
        <w:numPr>
          <w:ilvl w:val="1"/>
          <w:numId w:val="9"/>
        </w:numPr>
        <w:spacing w:after="0" w:line="240" w:lineRule="auto"/>
        <w:ind w:left="709" w:right="-1" w:hanging="709"/>
        <w:contextualSpacing/>
        <w:jc w:val="both"/>
        <w:rPr>
          <w:rFonts w:ascii="Times New Roman" w:eastAsia="Times New Roman" w:hAnsi="Times New Roman" w:cs="Times New Roman"/>
          <w:noProof/>
          <w:sz w:val="24"/>
          <w:szCs w:val="24"/>
        </w:rPr>
      </w:pPr>
      <w:r w:rsidRPr="00BE2E70">
        <w:rPr>
          <w:rFonts w:ascii="Times New Roman" w:eastAsia="Times New Roman" w:hAnsi="Times New Roman" w:cs="Times New Roman"/>
          <w:noProof/>
          <w:sz w:val="24"/>
          <w:szCs w:val="24"/>
        </w:rPr>
        <w:t xml:space="preserve">Ja kāds no Ekspertiem nav </w:t>
      </w:r>
      <w:r w:rsidRPr="00872C3B">
        <w:rPr>
          <w:rFonts w:ascii="Times New Roman" w:eastAsia="Times New Roman" w:hAnsi="Times New Roman" w:cs="Times New Roman"/>
          <w:noProof/>
          <w:sz w:val="24"/>
          <w:szCs w:val="24"/>
        </w:rPr>
        <w:t>parakstījis šo vienošanos, vienošanās nezaudē spēku attiecībā pret tiem Ekspertiem, kuri to ir parakstījuši.</w:t>
      </w:r>
    </w:p>
    <w:p w14:paraId="52138D32" w14:textId="052C3544" w:rsidR="00BE2E70" w:rsidRPr="00872C3B" w:rsidRDefault="00BE2E70" w:rsidP="00D50F50">
      <w:pPr>
        <w:numPr>
          <w:ilvl w:val="1"/>
          <w:numId w:val="9"/>
        </w:numPr>
        <w:spacing w:after="0" w:line="240" w:lineRule="auto"/>
        <w:ind w:left="709" w:right="-1" w:hanging="709"/>
        <w:contextualSpacing/>
        <w:jc w:val="both"/>
        <w:rPr>
          <w:rFonts w:ascii="Times New Roman" w:eastAsia="Times New Roman" w:hAnsi="Times New Roman" w:cs="Times New Roman"/>
          <w:noProof/>
          <w:sz w:val="24"/>
          <w:szCs w:val="24"/>
        </w:rPr>
      </w:pPr>
      <w:r w:rsidRPr="00872C3B">
        <w:rPr>
          <w:rFonts w:ascii="Times New Roman" w:eastAsia="Times New Roman" w:hAnsi="Times New Roman" w:cs="Times New Roman"/>
          <w:noProof/>
          <w:sz w:val="24"/>
          <w:szCs w:val="24"/>
        </w:rPr>
        <w:t xml:space="preserve">Vispārīgā vienošanās ar pielikumiem sagatavota uz </w:t>
      </w:r>
      <w:r w:rsidR="0096136E" w:rsidRPr="00872C3B">
        <w:rPr>
          <w:rFonts w:ascii="Times New Roman" w:eastAsia="Times New Roman" w:hAnsi="Times New Roman" w:cs="Times New Roman"/>
          <w:noProof/>
          <w:sz w:val="24"/>
          <w:szCs w:val="24"/>
        </w:rPr>
        <w:t>5</w:t>
      </w:r>
      <w:r w:rsidRPr="00872C3B">
        <w:rPr>
          <w:rFonts w:ascii="Times New Roman" w:eastAsia="Times New Roman" w:hAnsi="Times New Roman" w:cs="Times New Roman"/>
          <w:noProof/>
          <w:sz w:val="24"/>
          <w:szCs w:val="24"/>
        </w:rPr>
        <w:t xml:space="preserve"> (</w:t>
      </w:r>
      <w:r w:rsidR="0096136E" w:rsidRPr="00872C3B">
        <w:rPr>
          <w:rFonts w:ascii="Times New Roman" w:eastAsia="Times New Roman" w:hAnsi="Times New Roman" w:cs="Times New Roman"/>
          <w:noProof/>
          <w:sz w:val="24"/>
          <w:szCs w:val="24"/>
        </w:rPr>
        <w:t>piecām</w:t>
      </w:r>
      <w:r w:rsidRPr="00872C3B">
        <w:rPr>
          <w:rFonts w:ascii="Times New Roman" w:eastAsia="Times New Roman" w:hAnsi="Times New Roman" w:cs="Times New Roman"/>
          <w:noProof/>
          <w:sz w:val="24"/>
          <w:szCs w:val="24"/>
        </w:rPr>
        <w:t>) lappusēm. Eksperts, parakstot pievienošanās protokolu, saņem vispārīgās vienošanās apliecinātu kopiju.</w:t>
      </w:r>
    </w:p>
    <w:p w14:paraId="531C8B02" w14:textId="77777777" w:rsidR="00BE2E70" w:rsidRPr="00BE2E70" w:rsidRDefault="00BE2E70" w:rsidP="00BE2E70">
      <w:pPr>
        <w:spacing w:after="0" w:line="240" w:lineRule="auto"/>
        <w:ind w:left="720" w:hanging="720"/>
        <w:jc w:val="both"/>
        <w:rPr>
          <w:rFonts w:ascii="Times New Roman" w:eastAsia="Times New Roman" w:hAnsi="Times New Roman" w:cs="Times New Roman"/>
          <w:noProof/>
          <w:sz w:val="24"/>
          <w:szCs w:val="24"/>
        </w:rPr>
      </w:pPr>
    </w:p>
    <w:p w14:paraId="090DAF63" w14:textId="77777777" w:rsidR="00BE2E70" w:rsidRPr="00BE2E70" w:rsidRDefault="00BE2E70" w:rsidP="00BE2E70">
      <w:pPr>
        <w:spacing w:after="0" w:line="240" w:lineRule="auto"/>
        <w:ind w:left="720" w:hanging="720"/>
        <w:jc w:val="both"/>
        <w:rPr>
          <w:rFonts w:ascii="Times New Roman" w:eastAsia="Times New Roman" w:hAnsi="Times New Roman" w:cs="Times New Roman"/>
          <w:noProof/>
          <w:sz w:val="24"/>
          <w:szCs w:val="24"/>
        </w:rPr>
      </w:pPr>
      <w:r w:rsidRPr="00BE2E70">
        <w:rPr>
          <w:rFonts w:ascii="Times New Roman" w:eastAsia="Times New Roman" w:hAnsi="Times New Roman" w:cs="Times New Roman"/>
          <w:noProof/>
          <w:sz w:val="24"/>
          <w:szCs w:val="24"/>
        </w:rPr>
        <w:t>Pielikumi:</w:t>
      </w:r>
    </w:p>
    <w:p w14:paraId="6D0E0C67" w14:textId="77777777" w:rsidR="00BE2E70" w:rsidRDefault="00BE2E70" w:rsidP="00BE2E70">
      <w:pPr>
        <w:spacing w:after="0" w:line="240" w:lineRule="auto"/>
        <w:ind w:left="720"/>
        <w:jc w:val="both"/>
        <w:rPr>
          <w:rFonts w:ascii="Times New Roman" w:eastAsia="Times New Roman" w:hAnsi="Times New Roman" w:cs="Times New Roman"/>
          <w:noProof/>
          <w:sz w:val="24"/>
          <w:szCs w:val="24"/>
        </w:rPr>
      </w:pPr>
      <w:r w:rsidRPr="00BE2E70">
        <w:rPr>
          <w:rFonts w:ascii="Times New Roman" w:eastAsia="Times New Roman" w:hAnsi="Times New Roman" w:cs="Times New Roman"/>
          <w:noProof/>
          <w:sz w:val="24"/>
          <w:szCs w:val="24"/>
        </w:rPr>
        <w:t>1.pielikums – Ekspertu sadalījums pa projektu veidiem un piedāvātā cena par viena projekta pieteikuma vērtēšanu;</w:t>
      </w:r>
    </w:p>
    <w:p w14:paraId="4EFEC866" w14:textId="77777777" w:rsidR="00065E23" w:rsidRPr="00BE2E70" w:rsidRDefault="00065E23" w:rsidP="00BE2E70">
      <w:pPr>
        <w:spacing w:after="0" w:line="240" w:lineRule="auto"/>
        <w:ind w:left="7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2.pielikums – Tehniskā specifikācija;</w:t>
      </w:r>
    </w:p>
    <w:p w14:paraId="1F5AC9FF" w14:textId="77777777" w:rsidR="00BE2E70" w:rsidRPr="00BE2E70" w:rsidRDefault="00065E23" w:rsidP="00BE2E70">
      <w:pPr>
        <w:spacing w:after="0" w:line="240" w:lineRule="auto"/>
        <w:ind w:left="72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w:t>
      </w:r>
      <w:r w:rsidR="00BE2E70" w:rsidRPr="00BE2E70">
        <w:rPr>
          <w:rFonts w:ascii="Times New Roman" w:eastAsia="Times New Roman" w:hAnsi="Times New Roman" w:cs="Times New Roman"/>
          <w:noProof/>
          <w:sz w:val="24"/>
          <w:szCs w:val="24"/>
        </w:rPr>
        <w:t>.pie</w:t>
      </w:r>
      <w:r>
        <w:rPr>
          <w:rFonts w:ascii="Times New Roman" w:eastAsia="Times New Roman" w:hAnsi="Times New Roman" w:cs="Times New Roman"/>
          <w:noProof/>
          <w:sz w:val="24"/>
          <w:szCs w:val="24"/>
        </w:rPr>
        <w:t>likums – pievienošanās protokoli</w:t>
      </w:r>
      <w:r w:rsidR="00BE2E70" w:rsidRPr="00BE2E70">
        <w:rPr>
          <w:rFonts w:ascii="Times New Roman" w:eastAsia="Times New Roman" w:hAnsi="Times New Roman" w:cs="Times New Roman"/>
          <w:noProof/>
          <w:sz w:val="24"/>
          <w:szCs w:val="24"/>
        </w:rPr>
        <w:t>.</w:t>
      </w:r>
    </w:p>
    <w:p w14:paraId="79040669" w14:textId="77777777" w:rsidR="00BE2E70" w:rsidRDefault="00BE2E70" w:rsidP="00BE2E70">
      <w:pPr>
        <w:spacing w:after="0" w:line="240" w:lineRule="auto"/>
        <w:ind w:left="720"/>
        <w:jc w:val="both"/>
        <w:rPr>
          <w:rFonts w:ascii="Times New Roman" w:eastAsia="Times New Roman" w:hAnsi="Times New Roman" w:cs="Times New Roman"/>
          <w:noProof/>
          <w:sz w:val="24"/>
          <w:szCs w:val="24"/>
        </w:rPr>
      </w:pPr>
    </w:p>
    <w:p w14:paraId="0C041DEA" w14:textId="77777777" w:rsidR="00872C3B" w:rsidRDefault="00872C3B" w:rsidP="00BE2E70">
      <w:pPr>
        <w:spacing w:after="0" w:line="240" w:lineRule="auto"/>
        <w:ind w:left="720"/>
        <w:jc w:val="both"/>
        <w:rPr>
          <w:rFonts w:ascii="Times New Roman" w:eastAsia="Times New Roman" w:hAnsi="Times New Roman" w:cs="Times New Roman"/>
          <w:noProof/>
          <w:sz w:val="24"/>
          <w:szCs w:val="24"/>
        </w:rPr>
      </w:pPr>
    </w:p>
    <w:p w14:paraId="14FC53EE" w14:textId="77777777" w:rsidR="00872C3B" w:rsidRPr="00BE2E70" w:rsidRDefault="00872C3B" w:rsidP="00BE2E70">
      <w:pPr>
        <w:spacing w:after="0" w:line="240" w:lineRule="auto"/>
        <w:ind w:left="720"/>
        <w:jc w:val="both"/>
        <w:rPr>
          <w:rFonts w:ascii="Times New Roman" w:eastAsia="Times New Roman" w:hAnsi="Times New Roman" w:cs="Times New Roman"/>
          <w:noProof/>
          <w:sz w:val="24"/>
          <w:szCs w:val="24"/>
        </w:rPr>
      </w:pPr>
    </w:p>
    <w:tbl>
      <w:tblPr>
        <w:tblW w:w="0" w:type="auto"/>
        <w:tblInd w:w="108" w:type="dxa"/>
        <w:tblLayout w:type="fixed"/>
        <w:tblLook w:val="01E0" w:firstRow="1" w:lastRow="1" w:firstColumn="1" w:lastColumn="1" w:noHBand="0" w:noVBand="0"/>
      </w:tblPr>
      <w:tblGrid>
        <w:gridCol w:w="4500"/>
      </w:tblGrid>
      <w:tr w:rsidR="00BE2E70" w:rsidRPr="00BE2E70" w14:paraId="1264397C" w14:textId="77777777" w:rsidTr="00F27D39">
        <w:tc>
          <w:tcPr>
            <w:tcW w:w="4500" w:type="dxa"/>
          </w:tcPr>
          <w:p w14:paraId="2A76F4FD" w14:textId="77777777" w:rsidR="00BE2E70" w:rsidRPr="00BE2E70" w:rsidRDefault="00BE2E70" w:rsidP="00BE2E70">
            <w:pPr>
              <w:spacing w:after="0" w:line="240" w:lineRule="auto"/>
              <w:rPr>
                <w:rFonts w:ascii="Times New Roman" w:eastAsia="Times New Roman" w:hAnsi="Times New Roman" w:cs="Times New Roman"/>
                <w:b/>
                <w:noProof/>
                <w:sz w:val="24"/>
                <w:szCs w:val="24"/>
              </w:rPr>
            </w:pPr>
            <w:r w:rsidRPr="00BE2E70">
              <w:rPr>
                <w:rFonts w:ascii="Times New Roman" w:eastAsia="Times New Roman" w:hAnsi="Times New Roman" w:cs="Times New Roman"/>
                <w:b/>
                <w:noProof/>
                <w:sz w:val="24"/>
                <w:szCs w:val="24"/>
              </w:rPr>
              <w:t>Valsts izglītības attīstības aģentūra</w:t>
            </w:r>
          </w:p>
          <w:p w14:paraId="30A157B7" w14:textId="77777777" w:rsidR="00BE2E70" w:rsidRPr="00BE2E70" w:rsidRDefault="00BE2E70" w:rsidP="00BE2E70">
            <w:pPr>
              <w:spacing w:after="0" w:line="240" w:lineRule="auto"/>
              <w:rPr>
                <w:rFonts w:ascii="Times New Roman" w:eastAsia="Times New Roman" w:hAnsi="Times New Roman" w:cs="Times New Roman"/>
                <w:noProof/>
                <w:sz w:val="24"/>
                <w:szCs w:val="24"/>
              </w:rPr>
            </w:pPr>
            <w:r w:rsidRPr="00BE2E70">
              <w:rPr>
                <w:rFonts w:ascii="Times New Roman" w:eastAsia="Times New Roman" w:hAnsi="Times New Roman" w:cs="Times New Roman"/>
                <w:noProof/>
                <w:sz w:val="24"/>
                <w:szCs w:val="24"/>
              </w:rPr>
              <w:t>Reģistrācijas Nr. 90001800413</w:t>
            </w:r>
          </w:p>
          <w:p w14:paraId="38AEDE19" w14:textId="77777777" w:rsidR="00BE2E70" w:rsidRPr="00BE2E70" w:rsidRDefault="00BE2E70" w:rsidP="00BE2E70">
            <w:pPr>
              <w:spacing w:after="0" w:line="240" w:lineRule="auto"/>
              <w:rPr>
                <w:rFonts w:ascii="Times New Roman" w:eastAsia="Times New Roman" w:hAnsi="Times New Roman" w:cs="Times New Roman"/>
                <w:noProof/>
                <w:sz w:val="24"/>
                <w:szCs w:val="24"/>
              </w:rPr>
            </w:pPr>
            <w:r w:rsidRPr="00BE2E70">
              <w:rPr>
                <w:rFonts w:ascii="Times New Roman" w:eastAsia="Times New Roman" w:hAnsi="Times New Roman" w:cs="Times New Roman"/>
                <w:noProof/>
                <w:sz w:val="24"/>
                <w:szCs w:val="24"/>
              </w:rPr>
              <w:t>Vaļņu iela 1, Rīga, LV-1050</w:t>
            </w:r>
          </w:p>
          <w:p w14:paraId="278B3E06" w14:textId="77777777" w:rsidR="00BE2E70" w:rsidRPr="00BE2E70" w:rsidRDefault="00BE2E70" w:rsidP="00BE2E70">
            <w:pPr>
              <w:spacing w:after="0" w:line="240" w:lineRule="auto"/>
              <w:rPr>
                <w:rFonts w:ascii="Times New Roman" w:eastAsia="Times New Roman" w:hAnsi="Times New Roman" w:cs="Times New Roman"/>
                <w:noProof/>
                <w:sz w:val="24"/>
                <w:szCs w:val="24"/>
              </w:rPr>
            </w:pPr>
            <w:r w:rsidRPr="00BE2E70">
              <w:rPr>
                <w:rFonts w:ascii="Times New Roman" w:eastAsia="Times New Roman" w:hAnsi="Times New Roman" w:cs="Times New Roman"/>
                <w:noProof/>
                <w:sz w:val="24"/>
                <w:szCs w:val="24"/>
              </w:rPr>
              <w:t>Valsts kase, kods TRELLV22,</w:t>
            </w:r>
          </w:p>
          <w:p w14:paraId="23D736F6" w14:textId="77777777" w:rsidR="00BE2E70" w:rsidRPr="00BE2E70" w:rsidRDefault="00BE2E70" w:rsidP="00BE2E70">
            <w:pPr>
              <w:spacing w:after="0" w:line="240" w:lineRule="auto"/>
              <w:rPr>
                <w:rFonts w:ascii="Times New Roman" w:eastAsia="Times New Roman" w:hAnsi="Times New Roman" w:cs="Times New Roman"/>
                <w:noProof/>
                <w:sz w:val="24"/>
                <w:szCs w:val="24"/>
              </w:rPr>
            </w:pPr>
            <w:r w:rsidRPr="00BE2E70">
              <w:rPr>
                <w:rFonts w:ascii="Times New Roman" w:eastAsia="Times New Roman" w:hAnsi="Times New Roman" w:cs="Times New Roman"/>
                <w:noProof/>
                <w:sz w:val="24"/>
                <w:szCs w:val="24"/>
              </w:rPr>
              <w:t xml:space="preserve">Konta Nr. </w:t>
            </w:r>
            <w:r w:rsidRPr="00BE2E70">
              <w:rPr>
                <w:rFonts w:ascii="Times New Roman" w:eastAsia="Times New Roman" w:hAnsi="Times New Roman" w:cs="Times New Roman"/>
                <w:iCs/>
                <w:noProof/>
                <w:sz w:val="24"/>
                <w:szCs w:val="24"/>
              </w:rPr>
              <w:t>LV89TREL215020308700B</w:t>
            </w:r>
          </w:p>
        </w:tc>
      </w:tr>
      <w:tr w:rsidR="00BE2E70" w:rsidRPr="00BE2E70" w14:paraId="0717629E" w14:textId="77777777" w:rsidTr="00F27D39">
        <w:tc>
          <w:tcPr>
            <w:tcW w:w="4500" w:type="dxa"/>
          </w:tcPr>
          <w:p w14:paraId="0D04CEAB" w14:textId="77777777" w:rsidR="00872C3B" w:rsidRDefault="00872C3B" w:rsidP="00BE2E70">
            <w:pPr>
              <w:spacing w:after="0" w:line="240" w:lineRule="auto"/>
              <w:rPr>
                <w:rFonts w:ascii="Times New Roman" w:eastAsia="Times New Roman" w:hAnsi="Times New Roman" w:cs="Times New Roman"/>
                <w:noProof/>
                <w:sz w:val="24"/>
                <w:szCs w:val="24"/>
              </w:rPr>
            </w:pPr>
          </w:p>
          <w:p w14:paraId="0C793AC2" w14:textId="77777777" w:rsidR="00872C3B" w:rsidRDefault="00872C3B" w:rsidP="00BE2E70">
            <w:pPr>
              <w:spacing w:after="0" w:line="240" w:lineRule="auto"/>
              <w:rPr>
                <w:rFonts w:ascii="Times New Roman" w:eastAsia="Times New Roman" w:hAnsi="Times New Roman" w:cs="Times New Roman"/>
                <w:noProof/>
                <w:sz w:val="24"/>
                <w:szCs w:val="24"/>
              </w:rPr>
            </w:pPr>
          </w:p>
          <w:p w14:paraId="29FE13C7" w14:textId="247A9076" w:rsidR="00BE2E70" w:rsidRDefault="00872C3B" w:rsidP="00BE2E70">
            <w:pPr>
              <w:spacing w:after="0" w:line="240" w:lineRule="auto"/>
              <w:rPr>
                <w:rFonts w:ascii="Times New Roman" w:eastAsia="Times New Roman" w:hAnsi="Times New Roman" w:cs="Times New Roman"/>
                <w:noProof/>
                <w:sz w:val="24"/>
                <w:szCs w:val="24"/>
              </w:rPr>
            </w:pPr>
            <w:r w:rsidRPr="00BE2E70">
              <w:rPr>
                <w:rFonts w:ascii="Times New Roman" w:eastAsia="Times New Roman" w:hAnsi="Times New Roman" w:cs="Times New Roman"/>
                <w:noProof/>
                <w:sz w:val="24"/>
                <w:szCs w:val="24"/>
              </w:rPr>
              <w:t>D</w:t>
            </w:r>
            <w:r w:rsidR="00BE2E70" w:rsidRPr="00BE2E70">
              <w:rPr>
                <w:rFonts w:ascii="Times New Roman" w:eastAsia="Times New Roman" w:hAnsi="Times New Roman" w:cs="Times New Roman"/>
                <w:noProof/>
                <w:sz w:val="24"/>
                <w:szCs w:val="24"/>
              </w:rPr>
              <w:t>irektore</w:t>
            </w:r>
          </w:p>
          <w:p w14:paraId="2F2C9499" w14:textId="77777777" w:rsidR="00872C3B" w:rsidRPr="00BE2E70" w:rsidRDefault="00872C3B" w:rsidP="00BE2E70">
            <w:pPr>
              <w:spacing w:after="0" w:line="240" w:lineRule="auto"/>
              <w:rPr>
                <w:rFonts w:ascii="Times New Roman" w:eastAsia="Times New Roman" w:hAnsi="Times New Roman" w:cs="Times New Roman"/>
                <w:noProof/>
                <w:sz w:val="24"/>
                <w:szCs w:val="24"/>
              </w:rPr>
            </w:pPr>
          </w:p>
          <w:p w14:paraId="134988F2" w14:textId="77777777" w:rsidR="00BE2E70" w:rsidRPr="00BE2E70" w:rsidRDefault="00BE2E70" w:rsidP="00BE2E70">
            <w:pPr>
              <w:spacing w:after="0" w:line="240" w:lineRule="auto"/>
              <w:rPr>
                <w:rFonts w:ascii="Times New Roman" w:eastAsia="Times New Roman" w:hAnsi="Times New Roman" w:cs="Times New Roman"/>
                <w:noProof/>
                <w:sz w:val="24"/>
                <w:szCs w:val="24"/>
              </w:rPr>
            </w:pPr>
            <w:r w:rsidRPr="00BE2E70">
              <w:rPr>
                <w:rFonts w:ascii="Times New Roman" w:eastAsia="Times New Roman" w:hAnsi="Times New Roman" w:cs="Times New Roman"/>
                <w:noProof/>
                <w:sz w:val="24"/>
                <w:szCs w:val="24"/>
              </w:rPr>
              <w:t xml:space="preserve">           _________________  D.Traidās</w:t>
            </w:r>
          </w:p>
        </w:tc>
      </w:tr>
    </w:tbl>
    <w:p w14:paraId="272EEB71" w14:textId="77777777" w:rsidR="00BE2E70" w:rsidRPr="00BE2E70" w:rsidRDefault="00BE2E70" w:rsidP="00BE2E70">
      <w:pPr>
        <w:spacing w:after="0" w:line="240" w:lineRule="auto"/>
        <w:rPr>
          <w:rFonts w:ascii="Times New Roman" w:eastAsia="Times New Roman" w:hAnsi="Times New Roman" w:cs="Times New Roman"/>
          <w:noProof/>
          <w:sz w:val="24"/>
          <w:szCs w:val="24"/>
        </w:rPr>
      </w:pPr>
    </w:p>
    <w:p w14:paraId="4E0B0FB0" w14:textId="31345343" w:rsidR="0096136E" w:rsidRDefault="0096136E">
      <w:pPr>
        <w:rPr>
          <w:rFonts w:ascii="Times New Roman" w:eastAsia="Times New Roman" w:hAnsi="Times New Roman" w:cs="Times New Roman"/>
          <w:b/>
          <w:iCs/>
          <w:noProof/>
          <w:sz w:val="24"/>
          <w:szCs w:val="24"/>
        </w:rPr>
      </w:pPr>
      <w:r>
        <w:rPr>
          <w:rFonts w:ascii="Times New Roman" w:eastAsia="Times New Roman" w:hAnsi="Times New Roman" w:cs="Times New Roman"/>
          <w:b/>
          <w:iCs/>
          <w:noProof/>
          <w:sz w:val="24"/>
          <w:szCs w:val="24"/>
        </w:rPr>
        <w:br w:type="page"/>
      </w:r>
    </w:p>
    <w:p w14:paraId="3F6B0675" w14:textId="77777777" w:rsidR="00065E23" w:rsidRDefault="00065E23" w:rsidP="00BE2E70">
      <w:pPr>
        <w:tabs>
          <w:tab w:val="left" w:pos="6555"/>
        </w:tabs>
        <w:spacing w:after="0" w:line="240" w:lineRule="auto"/>
        <w:jc w:val="right"/>
        <w:rPr>
          <w:rFonts w:ascii="Times New Roman" w:eastAsia="Times New Roman" w:hAnsi="Times New Roman" w:cs="Times New Roman"/>
          <w:b/>
          <w:iCs/>
          <w:noProof/>
          <w:sz w:val="24"/>
          <w:szCs w:val="24"/>
        </w:rPr>
      </w:pPr>
    </w:p>
    <w:p w14:paraId="1965B146" w14:textId="77777777" w:rsidR="00BE2E70" w:rsidRPr="00BE2E70" w:rsidRDefault="00BE2E70" w:rsidP="00BE2E70">
      <w:pPr>
        <w:tabs>
          <w:tab w:val="left" w:pos="6555"/>
        </w:tabs>
        <w:spacing w:after="0" w:line="240" w:lineRule="auto"/>
        <w:jc w:val="right"/>
        <w:rPr>
          <w:rFonts w:ascii="Times New Roman" w:eastAsia="Times New Roman" w:hAnsi="Times New Roman" w:cs="Times New Roman"/>
          <w:b/>
          <w:iCs/>
          <w:noProof/>
          <w:sz w:val="24"/>
          <w:szCs w:val="24"/>
        </w:rPr>
      </w:pPr>
      <w:r w:rsidRPr="00BE2E70">
        <w:rPr>
          <w:rFonts w:ascii="Times New Roman" w:eastAsia="Times New Roman" w:hAnsi="Times New Roman" w:cs="Times New Roman"/>
          <w:b/>
          <w:iCs/>
          <w:noProof/>
          <w:sz w:val="24"/>
          <w:szCs w:val="24"/>
        </w:rPr>
        <w:t>Vispārīgās vienošanās</w:t>
      </w:r>
    </w:p>
    <w:p w14:paraId="6D4E9834" w14:textId="77777777" w:rsidR="00BE2E70" w:rsidRPr="00BE2E70" w:rsidRDefault="00BE2E70" w:rsidP="00BE2E70">
      <w:pPr>
        <w:tabs>
          <w:tab w:val="left" w:pos="6555"/>
        </w:tabs>
        <w:spacing w:after="0" w:line="240" w:lineRule="auto"/>
        <w:jc w:val="right"/>
        <w:rPr>
          <w:rFonts w:ascii="Times New Roman" w:eastAsia="Times New Roman" w:hAnsi="Times New Roman" w:cs="Times New Roman"/>
          <w:b/>
          <w:iCs/>
          <w:noProof/>
          <w:sz w:val="24"/>
          <w:szCs w:val="24"/>
        </w:rPr>
      </w:pPr>
      <w:r w:rsidRPr="00BE2E70">
        <w:rPr>
          <w:rFonts w:ascii="Times New Roman" w:eastAsia="Times New Roman" w:hAnsi="Times New Roman" w:cs="Times New Roman"/>
          <w:b/>
          <w:iCs/>
          <w:noProof/>
          <w:sz w:val="24"/>
          <w:szCs w:val="24"/>
        </w:rPr>
        <w:t>1.pielikums</w:t>
      </w:r>
    </w:p>
    <w:p w14:paraId="7B31F18E" w14:textId="77777777" w:rsidR="00BE2E70" w:rsidRPr="00BE2E70" w:rsidRDefault="00BE2E70" w:rsidP="00BE2E70">
      <w:pPr>
        <w:tabs>
          <w:tab w:val="left" w:pos="6555"/>
        </w:tabs>
        <w:spacing w:after="0" w:line="240" w:lineRule="auto"/>
        <w:jc w:val="right"/>
        <w:rPr>
          <w:rFonts w:ascii="Times New Roman" w:eastAsia="Times New Roman" w:hAnsi="Times New Roman" w:cs="Times New Roman"/>
          <w:b/>
          <w:iCs/>
          <w:noProof/>
          <w:sz w:val="24"/>
          <w:szCs w:val="24"/>
        </w:rPr>
      </w:pPr>
    </w:p>
    <w:p w14:paraId="460CDFBA" w14:textId="77777777" w:rsidR="00BE2E70" w:rsidRPr="00BE2E70" w:rsidRDefault="00BE2E70" w:rsidP="00BE2E70">
      <w:pPr>
        <w:tabs>
          <w:tab w:val="left" w:pos="6555"/>
        </w:tabs>
        <w:spacing w:after="0" w:line="240" w:lineRule="auto"/>
        <w:jc w:val="center"/>
        <w:rPr>
          <w:rFonts w:ascii="Times New Roman" w:eastAsia="Times New Roman" w:hAnsi="Times New Roman" w:cs="Times New Roman"/>
          <w:b/>
          <w:iCs/>
          <w:noProof/>
          <w:sz w:val="24"/>
          <w:szCs w:val="24"/>
        </w:rPr>
      </w:pPr>
      <w:r w:rsidRPr="00BE2E70">
        <w:rPr>
          <w:rFonts w:ascii="Times New Roman" w:eastAsia="Times New Roman" w:hAnsi="Times New Roman" w:cs="Times New Roman"/>
          <w:b/>
          <w:noProof/>
          <w:sz w:val="24"/>
          <w:szCs w:val="24"/>
        </w:rPr>
        <w:t>Ekspertu sadalījums pa projektu veidiem un piedāvātā cena par viena projekta pieteikuma vērtēšanu</w:t>
      </w:r>
    </w:p>
    <w:p w14:paraId="76EFC83F" w14:textId="77777777" w:rsidR="00BE2E70" w:rsidRPr="00BE2E70" w:rsidRDefault="00BE2E70" w:rsidP="00BE2E70">
      <w:pPr>
        <w:tabs>
          <w:tab w:val="left" w:pos="2220"/>
          <w:tab w:val="left" w:pos="6555"/>
          <w:tab w:val="right" w:pos="9071"/>
        </w:tabs>
        <w:spacing w:after="0" w:line="240" w:lineRule="auto"/>
        <w:rPr>
          <w:rFonts w:ascii="Times New Roman" w:eastAsia="Times New Roman" w:hAnsi="Times New Roman" w:cs="Times New Roman"/>
          <w:b/>
          <w:iCs/>
          <w:noProof/>
          <w:sz w:val="24"/>
          <w:szCs w:val="24"/>
        </w:rPr>
      </w:pPr>
      <w:r w:rsidRPr="00BE2E70">
        <w:rPr>
          <w:rFonts w:ascii="Times New Roman" w:eastAsia="Times New Roman" w:hAnsi="Times New Roman" w:cs="Times New Roman"/>
          <w:b/>
          <w:iCs/>
          <w:noProof/>
          <w:sz w:val="24"/>
          <w:szCs w:val="24"/>
        </w:rPr>
        <w:tab/>
      </w:r>
      <w:r w:rsidRPr="00BE2E70">
        <w:rPr>
          <w:rFonts w:ascii="Times New Roman" w:eastAsia="Times New Roman" w:hAnsi="Times New Roman" w:cs="Times New Roman"/>
          <w:b/>
          <w:iCs/>
          <w:noProof/>
          <w:sz w:val="24"/>
          <w:szCs w:val="24"/>
        </w:rPr>
        <w:tab/>
      </w:r>
      <w:r w:rsidRPr="00BE2E70">
        <w:rPr>
          <w:rFonts w:ascii="Times New Roman" w:eastAsia="Times New Roman" w:hAnsi="Times New Roman" w:cs="Times New Roman"/>
          <w:b/>
          <w:iCs/>
          <w:noProof/>
          <w:sz w:val="24"/>
          <w:szCs w:val="24"/>
        </w:rPr>
        <w:tab/>
        <w:t xml:space="preserve"> </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4180"/>
        <w:gridCol w:w="3926"/>
      </w:tblGrid>
      <w:tr w:rsidR="00BE2E70" w:rsidRPr="00BE2E70" w14:paraId="5FC04BB8" w14:textId="77777777" w:rsidTr="007335C4">
        <w:tc>
          <w:tcPr>
            <w:tcW w:w="404" w:type="pct"/>
            <w:vAlign w:val="center"/>
          </w:tcPr>
          <w:p w14:paraId="67E20561" w14:textId="77777777" w:rsidR="00BE2E70" w:rsidRPr="00BE2E70" w:rsidRDefault="00BE2E70" w:rsidP="00BE2E70">
            <w:pPr>
              <w:spacing w:after="0" w:line="240" w:lineRule="auto"/>
              <w:jc w:val="center"/>
              <w:rPr>
                <w:rFonts w:ascii="Times New Roman" w:eastAsia="Times New Roman" w:hAnsi="Times New Roman" w:cs="Times New Roman"/>
                <w:b/>
                <w:noProof/>
                <w:sz w:val="24"/>
                <w:szCs w:val="24"/>
              </w:rPr>
            </w:pPr>
            <w:r w:rsidRPr="00BE2E70">
              <w:rPr>
                <w:rFonts w:ascii="Times New Roman" w:eastAsia="Times New Roman" w:hAnsi="Times New Roman" w:cs="Times New Roman"/>
                <w:b/>
                <w:noProof/>
                <w:sz w:val="24"/>
                <w:szCs w:val="24"/>
              </w:rPr>
              <w:t>Nr.</w:t>
            </w:r>
          </w:p>
        </w:tc>
        <w:tc>
          <w:tcPr>
            <w:tcW w:w="2370" w:type="pct"/>
            <w:vAlign w:val="center"/>
          </w:tcPr>
          <w:p w14:paraId="64F55B0A" w14:textId="77777777" w:rsidR="00BE2E70" w:rsidRPr="00BE2E70" w:rsidRDefault="00BE2E70" w:rsidP="00BE2E70">
            <w:pPr>
              <w:spacing w:after="0" w:line="240" w:lineRule="auto"/>
              <w:jc w:val="center"/>
              <w:rPr>
                <w:rFonts w:ascii="Times New Roman" w:eastAsia="Times New Roman" w:hAnsi="Times New Roman" w:cs="Times New Roman"/>
                <w:b/>
                <w:noProof/>
                <w:sz w:val="24"/>
                <w:szCs w:val="24"/>
              </w:rPr>
            </w:pPr>
            <w:r w:rsidRPr="00BE2E70">
              <w:rPr>
                <w:rFonts w:ascii="Times New Roman" w:eastAsia="Times New Roman" w:hAnsi="Times New Roman" w:cs="Times New Roman"/>
                <w:b/>
                <w:noProof/>
                <w:sz w:val="24"/>
                <w:szCs w:val="24"/>
              </w:rPr>
              <w:t>Eksperti</w:t>
            </w:r>
          </w:p>
        </w:tc>
        <w:tc>
          <w:tcPr>
            <w:tcW w:w="2226" w:type="pct"/>
            <w:vAlign w:val="center"/>
          </w:tcPr>
          <w:p w14:paraId="33B271B0" w14:textId="77777777" w:rsidR="00BE2E70" w:rsidRPr="00BE2E70" w:rsidRDefault="00BE2E70" w:rsidP="00BE2E70">
            <w:pPr>
              <w:spacing w:after="0" w:line="240" w:lineRule="auto"/>
              <w:jc w:val="center"/>
              <w:rPr>
                <w:rFonts w:ascii="Times New Roman" w:eastAsia="Times New Roman" w:hAnsi="Times New Roman" w:cs="Times New Roman"/>
                <w:b/>
                <w:noProof/>
                <w:sz w:val="24"/>
                <w:szCs w:val="24"/>
              </w:rPr>
            </w:pPr>
            <w:r w:rsidRPr="00BE2E70">
              <w:rPr>
                <w:rFonts w:ascii="Times New Roman" w:eastAsia="Times New Roman" w:hAnsi="Times New Roman" w:cs="Times New Roman"/>
                <w:b/>
                <w:noProof/>
                <w:sz w:val="24"/>
                <w:szCs w:val="24"/>
              </w:rPr>
              <w:t>Projektu veids</w:t>
            </w:r>
            <w:r w:rsidR="007335C4">
              <w:rPr>
                <w:rFonts w:ascii="Times New Roman" w:eastAsia="Times New Roman" w:hAnsi="Times New Roman" w:cs="Times New Roman"/>
                <w:b/>
                <w:noProof/>
                <w:sz w:val="24"/>
                <w:szCs w:val="24"/>
              </w:rPr>
              <w:t xml:space="preserve"> (iepirkuma priekšmeta daļas, kurās </w:t>
            </w:r>
            <w:r w:rsidR="00C902AF">
              <w:rPr>
                <w:rFonts w:ascii="Times New Roman" w:eastAsia="Times New Roman" w:hAnsi="Times New Roman" w:cs="Times New Roman"/>
                <w:b/>
                <w:noProof/>
                <w:sz w:val="24"/>
                <w:szCs w:val="24"/>
              </w:rPr>
              <w:t>Eksperts ir ieguvis līguma slēgšasnas tiesības</w:t>
            </w:r>
            <w:r w:rsidR="007335C4">
              <w:rPr>
                <w:rFonts w:ascii="Times New Roman" w:eastAsia="Times New Roman" w:hAnsi="Times New Roman" w:cs="Times New Roman"/>
                <w:b/>
                <w:noProof/>
                <w:sz w:val="24"/>
                <w:szCs w:val="24"/>
              </w:rPr>
              <w:t>)</w:t>
            </w:r>
          </w:p>
        </w:tc>
      </w:tr>
      <w:tr w:rsidR="00BE2E70" w:rsidRPr="00E40DA6" w14:paraId="42A28E63" w14:textId="77777777" w:rsidTr="007335C4">
        <w:tc>
          <w:tcPr>
            <w:tcW w:w="404" w:type="pct"/>
          </w:tcPr>
          <w:p w14:paraId="6F25C96D" w14:textId="77777777" w:rsidR="00BE2E70" w:rsidRPr="00E40DA6" w:rsidRDefault="00BE2E70" w:rsidP="00BE2E70">
            <w:pPr>
              <w:spacing w:after="0" w:line="240" w:lineRule="auto"/>
              <w:jc w:val="center"/>
              <w:rPr>
                <w:rFonts w:ascii="Times New Roman" w:eastAsia="Times New Roman" w:hAnsi="Times New Roman" w:cs="Times New Roman"/>
                <w:noProof/>
                <w:sz w:val="24"/>
                <w:szCs w:val="24"/>
              </w:rPr>
            </w:pPr>
            <w:r w:rsidRPr="00E40DA6">
              <w:rPr>
                <w:rFonts w:ascii="Times New Roman" w:eastAsia="Times New Roman" w:hAnsi="Times New Roman" w:cs="Times New Roman"/>
                <w:noProof/>
                <w:sz w:val="24"/>
                <w:szCs w:val="24"/>
              </w:rPr>
              <w:t>1.</w:t>
            </w:r>
          </w:p>
        </w:tc>
        <w:tc>
          <w:tcPr>
            <w:tcW w:w="2370" w:type="pct"/>
          </w:tcPr>
          <w:p w14:paraId="17AD56E8" w14:textId="77777777" w:rsidR="00BE2E70" w:rsidRPr="00E40DA6" w:rsidRDefault="007335C4" w:rsidP="007335C4">
            <w:pPr>
              <w:spacing w:after="0" w:line="240" w:lineRule="auto"/>
              <w:jc w:val="both"/>
              <w:rPr>
                <w:rFonts w:ascii="Times New Roman" w:eastAsia="Times New Roman" w:hAnsi="Times New Roman" w:cs="Times New Roman"/>
                <w:noProof/>
                <w:sz w:val="24"/>
                <w:szCs w:val="24"/>
              </w:rPr>
            </w:pPr>
            <w:r w:rsidRPr="00E40DA6">
              <w:rPr>
                <w:rFonts w:ascii="Times New Roman" w:hAnsi="Times New Roman" w:cs="Times New Roman"/>
                <w:sz w:val="24"/>
                <w:szCs w:val="24"/>
              </w:rPr>
              <w:t xml:space="preserve">SIA “TA </w:t>
            </w:r>
            <w:proofErr w:type="spellStart"/>
            <w:r w:rsidRPr="00E40DA6">
              <w:rPr>
                <w:rFonts w:ascii="Times New Roman" w:hAnsi="Times New Roman" w:cs="Times New Roman"/>
                <w:sz w:val="24"/>
                <w:szCs w:val="24"/>
              </w:rPr>
              <w:t>Group</w:t>
            </w:r>
            <w:proofErr w:type="spellEnd"/>
            <w:r w:rsidRPr="00E40DA6">
              <w:rPr>
                <w:rFonts w:ascii="Times New Roman" w:hAnsi="Times New Roman" w:cs="Times New Roman"/>
                <w:sz w:val="24"/>
                <w:szCs w:val="24"/>
              </w:rPr>
              <w:t>”</w:t>
            </w:r>
          </w:p>
        </w:tc>
        <w:tc>
          <w:tcPr>
            <w:tcW w:w="2226" w:type="pct"/>
          </w:tcPr>
          <w:p w14:paraId="6FEBC2F1" w14:textId="213BD347" w:rsidR="00BE2E70" w:rsidRPr="00E40DA6" w:rsidRDefault="007335C4" w:rsidP="00BE2E70">
            <w:pPr>
              <w:spacing w:after="0" w:line="240" w:lineRule="auto"/>
              <w:jc w:val="center"/>
              <w:rPr>
                <w:rFonts w:ascii="Times New Roman" w:eastAsia="Times New Roman" w:hAnsi="Times New Roman" w:cs="Times New Roman"/>
                <w:noProof/>
                <w:sz w:val="24"/>
                <w:szCs w:val="24"/>
              </w:rPr>
            </w:pPr>
            <w:r w:rsidRPr="00E40DA6">
              <w:rPr>
                <w:rFonts w:ascii="Times New Roman" w:hAnsi="Times New Roman" w:cs="Times New Roman"/>
                <w:sz w:val="24"/>
                <w:szCs w:val="24"/>
              </w:rPr>
              <w:t>1., 3., 4</w:t>
            </w:r>
            <w:r w:rsidR="005B7614">
              <w:rPr>
                <w:rFonts w:ascii="Times New Roman" w:hAnsi="Times New Roman" w:cs="Times New Roman"/>
                <w:sz w:val="24"/>
                <w:szCs w:val="24"/>
              </w:rPr>
              <w:t>.</w:t>
            </w:r>
            <w:bookmarkStart w:id="2" w:name="_GoBack"/>
            <w:bookmarkEnd w:id="2"/>
            <w:r w:rsidRPr="00E40DA6">
              <w:rPr>
                <w:rFonts w:ascii="Times New Roman" w:hAnsi="Times New Roman" w:cs="Times New Roman"/>
                <w:sz w:val="24"/>
                <w:szCs w:val="24"/>
              </w:rPr>
              <w:t xml:space="preserve"> un 5.daļa</w:t>
            </w:r>
          </w:p>
        </w:tc>
      </w:tr>
      <w:tr w:rsidR="00BE2E70" w:rsidRPr="00E40DA6" w14:paraId="2CD6114A" w14:textId="77777777" w:rsidTr="007335C4">
        <w:tc>
          <w:tcPr>
            <w:tcW w:w="404" w:type="pct"/>
          </w:tcPr>
          <w:p w14:paraId="713D4919" w14:textId="77777777" w:rsidR="00BE2E70" w:rsidRPr="00E40DA6" w:rsidRDefault="00BE2E70" w:rsidP="00BE2E70">
            <w:pPr>
              <w:spacing w:after="0" w:line="240" w:lineRule="auto"/>
              <w:jc w:val="center"/>
              <w:rPr>
                <w:rFonts w:ascii="Times New Roman" w:eastAsia="Times New Roman" w:hAnsi="Times New Roman" w:cs="Times New Roman"/>
                <w:noProof/>
                <w:sz w:val="24"/>
                <w:szCs w:val="24"/>
              </w:rPr>
            </w:pPr>
            <w:r w:rsidRPr="00E40DA6">
              <w:rPr>
                <w:rFonts w:ascii="Times New Roman" w:eastAsia="Times New Roman" w:hAnsi="Times New Roman" w:cs="Times New Roman"/>
                <w:noProof/>
                <w:sz w:val="24"/>
                <w:szCs w:val="24"/>
              </w:rPr>
              <w:t>2.</w:t>
            </w:r>
          </w:p>
        </w:tc>
        <w:tc>
          <w:tcPr>
            <w:tcW w:w="2370" w:type="pct"/>
          </w:tcPr>
          <w:p w14:paraId="572A3BD1" w14:textId="77777777" w:rsidR="00BE2E70" w:rsidRPr="00E40DA6" w:rsidRDefault="007335C4" w:rsidP="007335C4">
            <w:pPr>
              <w:spacing w:after="0" w:line="240" w:lineRule="auto"/>
              <w:jc w:val="both"/>
              <w:rPr>
                <w:rFonts w:ascii="Times New Roman" w:eastAsia="Times New Roman" w:hAnsi="Times New Roman" w:cs="Times New Roman"/>
                <w:noProof/>
                <w:sz w:val="24"/>
                <w:szCs w:val="24"/>
              </w:rPr>
            </w:pPr>
            <w:r w:rsidRPr="00E40DA6">
              <w:rPr>
                <w:rFonts w:ascii="Times New Roman" w:eastAsia="Times New Roman" w:hAnsi="Times New Roman" w:cs="Times New Roman"/>
                <w:noProof/>
                <w:sz w:val="24"/>
                <w:szCs w:val="24"/>
              </w:rPr>
              <w:t>Alise Lūse</w:t>
            </w:r>
          </w:p>
        </w:tc>
        <w:tc>
          <w:tcPr>
            <w:tcW w:w="2226" w:type="pct"/>
          </w:tcPr>
          <w:p w14:paraId="0A45A4F5" w14:textId="77777777" w:rsidR="00BE2E70" w:rsidRPr="00E40DA6" w:rsidRDefault="007335C4" w:rsidP="00BE2E70">
            <w:pPr>
              <w:spacing w:after="0" w:line="240" w:lineRule="auto"/>
              <w:jc w:val="center"/>
              <w:rPr>
                <w:rFonts w:ascii="Times New Roman" w:eastAsia="Times New Roman" w:hAnsi="Times New Roman" w:cs="Times New Roman"/>
                <w:noProof/>
                <w:sz w:val="24"/>
                <w:szCs w:val="24"/>
              </w:rPr>
            </w:pPr>
            <w:r w:rsidRPr="00E40DA6">
              <w:rPr>
                <w:rFonts w:ascii="Times New Roman" w:hAnsi="Times New Roman" w:cs="Times New Roman"/>
                <w:sz w:val="24"/>
                <w:szCs w:val="24"/>
              </w:rPr>
              <w:t>1., 2., 4., 5. un 6.daļa</w:t>
            </w:r>
          </w:p>
        </w:tc>
      </w:tr>
      <w:tr w:rsidR="00BE2E70" w:rsidRPr="00E40DA6" w14:paraId="68FFB7BB" w14:textId="77777777" w:rsidTr="007335C4">
        <w:tc>
          <w:tcPr>
            <w:tcW w:w="404" w:type="pct"/>
          </w:tcPr>
          <w:p w14:paraId="2B6205E5" w14:textId="77777777" w:rsidR="00BE2E70" w:rsidRPr="00E40DA6" w:rsidRDefault="00BE2E70" w:rsidP="00BE2E70">
            <w:pPr>
              <w:spacing w:after="0" w:line="240" w:lineRule="auto"/>
              <w:jc w:val="center"/>
              <w:rPr>
                <w:rFonts w:ascii="Times New Roman" w:eastAsia="Times New Roman" w:hAnsi="Times New Roman" w:cs="Times New Roman"/>
                <w:noProof/>
                <w:sz w:val="24"/>
                <w:szCs w:val="24"/>
              </w:rPr>
            </w:pPr>
            <w:r w:rsidRPr="00E40DA6">
              <w:rPr>
                <w:rFonts w:ascii="Times New Roman" w:eastAsia="Times New Roman" w:hAnsi="Times New Roman" w:cs="Times New Roman"/>
                <w:noProof/>
                <w:sz w:val="24"/>
                <w:szCs w:val="24"/>
              </w:rPr>
              <w:t>3.</w:t>
            </w:r>
          </w:p>
        </w:tc>
        <w:tc>
          <w:tcPr>
            <w:tcW w:w="2370" w:type="pct"/>
          </w:tcPr>
          <w:p w14:paraId="6A88FD01" w14:textId="77777777" w:rsidR="00BE2E70" w:rsidRPr="00E40DA6" w:rsidRDefault="007335C4" w:rsidP="007335C4">
            <w:pPr>
              <w:spacing w:after="0" w:line="240" w:lineRule="auto"/>
              <w:jc w:val="both"/>
              <w:rPr>
                <w:rFonts w:ascii="Times New Roman" w:eastAsia="Times New Roman" w:hAnsi="Times New Roman" w:cs="Times New Roman"/>
                <w:noProof/>
                <w:sz w:val="24"/>
                <w:szCs w:val="24"/>
              </w:rPr>
            </w:pPr>
            <w:proofErr w:type="spellStart"/>
            <w:r w:rsidRPr="00E40DA6">
              <w:rPr>
                <w:rFonts w:ascii="Times New Roman" w:hAnsi="Times New Roman" w:cs="Times New Roman"/>
                <w:sz w:val="24"/>
                <w:szCs w:val="24"/>
              </w:rPr>
              <w:t>Eridiana</w:t>
            </w:r>
            <w:proofErr w:type="spellEnd"/>
            <w:r w:rsidRPr="00E40DA6">
              <w:rPr>
                <w:rFonts w:ascii="Times New Roman" w:hAnsi="Times New Roman" w:cs="Times New Roman"/>
                <w:sz w:val="24"/>
                <w:szCs w:val="24"/>
              </w:rPr>
              <w:t xml:space="preserve"> </w:t>
            </w:r>
            <w:proofErr w:type="spellStart"/>
            <w:r w:rsidRPr="00E40DA6">
              <w:rPr>
                <w:rFonts w:ascii="Times New Roman" w:hAnsi="Times New Roman" w:cs="Times New Roman"/>
                <w:sz w:val="24"/>
                <w:szCs w:val="24"/>
              </w:rPr>
              <w:t>Oļehnoviča</w:t>
            </w:r>
            <w:proofErr w:type="spellEnd"/>
          </w:p>
        </w:tc>
        <w:tc>
          <w:tcPr>
            <w:tcW w:w="2226" w:type="pct"/>
          </w:tcPr>
          <w:p w14:paraId="245EEEE6" w14:textId="77777777" w:rsidR="00BE2E70" w:rsidRPr="00E40DA6" w:rsidRDefault="007335C4" w:rsidP="00BE2E70">
            <w:pPr>
              <w:spacing w:after="0" w:line="240" w:lineRule="auto"/>
              <w:jc w:val="center"/>
              <w:rPr>
                <w:rFonts w:ascii="Times New Roman" w:eastAsia="Times New Roman" w:hAnsi="Times New Roman" w:cs="Times New Roman"/>
                <w:noProof/>
                <w:sz w:val="24"/>
                <w:szCs w:val="24"/>
              </w:rPr>
            </w:pPr>
            <w:r w:rsidRPr="00E40DA6">
              <w:rPr>
                <w:rFonts w:ascii="Times New Roman" w:eastAsia="Times New Roman" w:hAnsi="Times New Roman" w:cs="Times New Roman"/>
                <w:noProof/>
                <w:sz w:val="24"/>
                <w:szCs w:val="24"/>
              </w:rPr>
              <w:t>1., 3., 4. un 5.daļa</w:t>
            </w:r>
          </w:p>
        </w:tc>
      </w:tr>
      <w:tr w:rsidR="00BE2E70" w:rsidRPr="00E40DA6" w14:paraId="702FE708" w14:textId="77777777" w:rsidTr="007335C4">
        <w:tc>
          <w:tcPr>
            <w:tcW w:w="404" w:type="pct"/>
          </w:tcPr>
          <w:p w14:paraId="35387A65" w14:textId="77777777" w:rsidR="00BE2E70" w:rsidRPr="00E40DA6" w:rsidRDefault="00BE2E70" w:rsidP="00BE2E70">
            <w:pPr>
              <w:spacing w:after="0" w:line="240" w:lineRule="auto"/>
              <w:jc w:val="center"/>
              <w:rPr>
                <w:rFonts w:ascii="Times New Roman" w:eastAsia="Times New Roman" w:hAnsi="Times New Roman" w:cs="Times New Roman"/>
                <w:noProof/>
                <w:sz w:val="24"/>
                <w:szCs w:val="24"/>
              </w:rPr>
            </w:pPr>
            <w:r w:rsidRPr="00E40DA6">
              <w:rPr>
                <w:rFonts w:ascii="Times New Roman" w:eastAsia="Times New Roman" w:hAnsi="Times New Roman" w:cs="Times New Roman"/>
                <w:noProof/>
                <w:sz w:val="24"/>
                <w:szCs w:val="24"/>
              </w:rPr>
              <w:t>4.</w:t>
            </w:r>
          </w:p>
        </w:tc>
        <w:tc>
          <w:tcPr>
            <w:tcW w:w="2370" w:type="pct"/>
          </w:tcPr>
          <w:p w14:paraId="52BC3906" w14:textId="77777777" w:rsidR="00BE2E70" w:rsidRPr="00E40DA6" w:rsidRDefault="007335C4" w:rsidP="007335C4">
            <w:pPr>
              <w:spacing w:after="0" w:line="240" w:lineRule="auto"/>
              <w:jc w:val="both"/>
              <w:rPr>
                <w:rFonts w:ascii="Times New Roman" w:eastAsia="Times New Roman" w:hAnsi="Times New Roman" w:cs="Times New Roman"/>
                <w:noProof/>
                <w:sz w:val="24"/>
                <w:szCs w:val="24"/>
              </w:rPr>
            </w:pPr>
            <w:r w:rsidRPr="00E40DA6">
              <w:rPr>
                <w:rFonts w:ascii="Times New Roman" w:eastAsia="Times New Roman" w:hAnsi="Times New Roman" w:cs="Times New Roman"/>
                <w:noProof/>
                <w:sz w:val="24"/>
                <w:szCs w:val="24"/>
              </w:rPr>
              <w:t>Gunta Šmaukstele</w:t>
            </w:r>
          </w:p>
        </w:tc>
        <w:tc>
          <w:tcPr>
            <w:tcW w:w="2226" w:type="pct"/>
          </w:tcPr>
          <w:p w14:paraId="19E48E32" w14:textId="77777777" w:rsidR="00BE2E70" w:rsidRPr="00E40DA6" w:rsidRDefault="007335C4" w:rsidP="00BE2E70">
            <w:pPr>
              <w:spacing w:after="0" w:line="240" w:lineRule="auto"/>
              <w:jc w:val="center"/>
              <w:rPr>
                <w:rFonts w:ascii="Times New Roman" w:eastAsia="Times New Roman" w:hAnsi="Times New Roman" w:cs="Times New Roman"/>
                <w:noProof/>
                <w:sz w:val="24"/>
                <w:szCs w:val="24"/>
              </w:rPr>
            </w:pPr>
            <w:r w:rsidRPr="00E40DA6">
              <w:rPr>
                <w:rFonts w:ascii="Times New Roman" w:hAnsi="Times New Roman" w:cs="Times New Roman"/>
                <w:sz w:val="24"/>
                <w:szCs w:val="24"/>
              </w:rPr>
              <w:t>2., 3. un 6.daļa</w:t>
            </w:r>
          </w:p>
        </w:tc>
      </w:tr>
      <w:tr w:rsidR="00BE2E70" w:rsidRPr="00E40DA6" w14:paraId="5EB310F5" w14:textId="77777777" w:rsidTr="007335C4">
        <w:tc>
          <w:tcPr>
            <w:tcW w:w="404" w:type="pct"/>
          </w:tcPr>
          <w:p w14:paraId="78BF1A0F" w14:textId="77777777" w:rsidR="00BE2E70" w:rsidRPr="00E40DA6" w:rsidRDefault="00BE2E70" w:rsidP="00BE2E70">
            <w:pPr>
              <w:spacing w:after="0" w:line="240" w:lineRule="auto"/>
              <w:jc w:val="center"/>
              <w:rPr>
                <w:rFonts w:ascii="Times New Roman" w:eastAsia="Times New Roman" w:hAnsi="Times New Roman" w:cs="Times New Roman"/>
                <w:noProof/>
                <w:sz w:val="24"/>
                <w:szCs w:val="24"/>
              </w:rPr>
            </w:pPr>
            <w:r w:rsidRPr="00E40DA6">
              <w:rPr>
                <w:rFonts w:ascii="Times New Roman" w:eastAsia="Times New Roman" w:hAnsi="Times New Roman" w:cs="Times New Roman"/>
                <w:noProof/>
                <w:sz w:val="24"/>
                <w:szCs w:val="24"/>
              </w:rPr>
              <w:t>5.</w:t>
            </w:r>
          </w:p>
        </w:tc>
        <w:tc>
          <w:tcPr>
            <w:tcW w:w="2370" w:type="pct"/>
          </w:tcPr>
          <w:p w14:paraId="5657B0E7" w14:textId="77777777" w:rsidR="00BE2E70" w:rsidRPr="00E40DA6" w:rsidRDefault="00C902AF" w:rsidP="007335C4">
            <w:pPr>
              <w:spacing w:after="0" w:line="240" w:lineRule="auto"/>
              <w:jc w:val="both"/>
              <w:rPr>
                <w:rFonts w:ascii="Times New Roman" w:eastAsia="Times New Roman" w:hAnsi="Times New Roman" w:cs="Times New Roman"/>
                <w:noProof/>
                <w:sz w:val="24"/>
                <w:szCs w:val="24"/>
              </w:rPr>
            </w:pPr>
            <w:r w:rsidRPr="00E40DA6">
              <w:rPr>
                <w:rFonts w:ascii="Times New Roman" w:eastAsia="Times New Roman" w:hAnsi="Times New Roman" w:cs="Times New Roman"/>
                <w:noProof/>
                <w:sz w:val="24"/>
                <w:szCs w:val="24"/>
              </w:rPr>
              <w:t>SIA “CSE COE”</w:t>
            </w:r>
          </w:p>
        </w:tc>
        <w:tc>
          <w:tcPr>
            <w:tcW w:w="2226" w:type="pct"/>
          </w:tcPr>
          <w:p w14:paraId="7D2A66B4" w14:textId="77777777" w:rsidR="00BE2E70" w:rsidRPr="00E40DA6" w:rsidRDefault="00C902AF" w:rsidP="00BE2E70">
            <w:pPr>
              <w:spacing w:after="0" w:line="240" w:lineRule="auto"/>
              <w:jc w:val="center"/>
              <w:rPr>
                <w:rFonts w:ascii="Times New Roman" w:eastAsia="Times New Roman" w:hAnsi="Times New Roman" w:cs="Times New Roman"/>
                <w:noProof/>
                <w:sz w:val="24"/>
                <w:szCs w:val="24"/>
              </w:rPr>
            </w:pPr>
            <w:r w:rsidRPr="00E40DA6">
              <w:rPr>
                <w:rFonts w:ascii="Times New Roman" w:eastAsia="Times New Roman" w:hAnsi="Times New Roman" w:cs="Times New Roman"/>
                <w:noProof/>
                <w:sz w:val="24"/>
                <w:szCs w:val="24"/>
              </w:rPr>
              <w:t>1., 2., 3., 4., 5. un 6.daļa</w:t>
            </w:r>
          </w:p>
        </w:tc>
      </w:tr>
      <w:tr w:rsidR="00BE2E70" w:rsidRPr="00E40DA6" w14:paraId="3414D2EB" w14:textId="77777777" w:rsidTr="007335C4">
        <w:tc>
          <w:tcPr>
            <w:tcW w:w="404" w:type="pct"/>
          </w:tcPr>
          <w:p w14:paraId="169E73BA" w14:textId="77777777" w:rsidR="00BE2E70" w:rsidRPr="00E40DA6" w:rsidRDefault="00BE2E70" w:rsidP="00BE2E70">
            <w:pPr>
              <w:spacing w:after="0" w:line="240" w:lineRule="auto"/>
              <w:jc w:val="center"/>
              <w:rPr>
                <w:rFonts w:ascii="Times New Roman" w:eastAsia="Times New Roman" w:hAnsi="Times New Roman" w:cs="Times New Roman"/>
                <w:noProof/>
                <w:sz w:val="24"/>
                <w:szCs w:val="24"/>
              </w:rPr>
            </w:pPr>
            <w:r w:rsidRPr="00E40DA6">
              <w:rPr>
                <w:rFonts w:ascii="Times New Roman" w:eastAsia="Times New Roman" w:hAnsi="Times New Roman" w:cs="Times New Roman"/>
                <w:noProof/>
                <w:sz w:val="24"/>
                <w:szCs w:val="24"/>
              </w:rPr>
              <w:t>6.</w:t>
            </w:r>
          </w:p>
        </w:tc>
        <w:tc>
          <w:tcPr>
            <w:tcW w:w="2370" w:type="pct"/>
          </w:tcPr>
          <w:p w14:paraId="57CA6F8D" w14:textId="77777777" w:rsidR="00BE2E70" w:rsidRPr="00E40DA6" w:rsidRDefault="00C902AF" w:rsidP="007335C4">
            <w:pPr>
              <w:spacing w:after="0" w:line="240" w:lineRule="auto"/>
              <w:jc w:val="both"/>
              <w:rPr>
                <w:rFonts w:ascii="Times New Roman" w:eastAsia="Times New Roman" w:hAnsi="Times New Roman" w:cs="Times New Roman"/>
                <w:noProof/>
                <w:sz w:val="24"/>
                <w:szCs w:val="24"/>
              </w:rPr>
            </w:pPr>
            <w:r w:rsidRPr="00E40DA6">
              <w:rPr>
                <w:rFonts w:ascii="Times New Roman" w:eastAsia="Times New Roman" w:hAnsi="Times New Roman" w:cs="Times New Roman"/>
                <w:noProof/>
                <w:sz w:val="24"/>
                <w:szCs w:val="24"/>
              </w:rPr>
              <w:t>Biedrība “ALTUM”</w:t>
            </w:r>
          </w:p>
        </w:tc>
        <w:tc>
          <w:tcPr>
            <w:tcW w:w="2226" w:type="pct"/>
          </w:tcPr>
          <w:p w14:paraId="0C264AEB" w14:textId="77777777" w:rsidR="00BE2E70" w:rsidRPr="00E40DA6" w:rsidRDefault="00E40DA6" w:rsidP="00BE2E70">
            <w:pPr>
              <w:spacing w:after="0" w:line="240" w:lineRule="auto"/>
              <w:jc w:val="center"/>
              <w:rPr>
                <w:rFonts w:ascii="Times New Roman" w:eastAsia="Times New Roman" w:hAnsi="Times New Roman" w:cs="Times New Roman"/>
                <w:noProof/>
                <w:sz w:val="24"/>
                <w:szCs w:val="24"/>
              </w:rPr>
            </w:pPr>
            <w:r w:rsidRPr="00E40DA6">
              <w:rPr>
                <w:rFonts w:ascii="Times New Roman" w:eastAsia="Times New Roman" w:hAnsi="Times New Roman" w:cs="Times New Roman"/>
                <w:noProof/>
                <w:sz w:val="24"/>
                <w:szCs w:val="24"/>
              </w:rPr>
              <w:t>1., 2., 3., 4., 5. un 6.daļa</w:t>
            </w:r>
          </w:p>
        </w:tc>
      </w:tr>
      <w:tr w:rsidR="00BE2E70" w:rsidRPr="00E40DA6" w14:paraId="7C3EFFBE" w14:textId="77777777" w:rsidTr="007335C4">
        <w:tc>
          <w:tcPr>
            <w:tcW w:w="404" w:type="pct"/>
          </w:tcPr>
          <w:p w14:paraId="1DEC4808" w14:textId="77777777" w:rsidR="00BE2E70" w:rsidRPr="00E40DA6" w:rsidRDefault="00BE2E70" w:rsidP="00BE2E70">
            <w:pPr>
              <w:spacing w:after="0" w:line="240" w:lineRule="auto"/>
              <w:jc w:val="center"/>
              <w:rPr>
                <w:rFonts w:ascii="Times New Roman" w:eastAsia="Times New Roman" w:hAnsi="Times New Roman" w:cs="Times New Roman"/>
                <w:noProof/>
                <w:sz w:val="24"/>
                <w:szCs w:val="24"/>
              </w:rPr>
            </w:pPr>
            <w:r w:rsidRPr="00E40DA6">
              <w:rPr>
                <w:rFonts w:ascii="Times New Roman" w:eastAsia="Times New Roman" w:hAnsi="Times New Roman" w:cs="Times New Roman"/>
                <w:noProof/>
                <w:sz w:val="24"/>
                <w:szCs w:val="24"/>
              </w:rPr>
              <w:t>7.</w:t>
            </w:r>
          </w:p>
        </w:tc>
        <w:tc>
          <w:tcPr>
            <w:tcW w:w="2370" w:type="pct"/>
          </w:tcPr>
          <w:p w14:paraId="0C941966" w14:textId="77777777" w:rsidR="00BE2E70" w:rsidRPr="00E40DA6" w:rsidRDefault="00E40DA6" w:rsidP="007335C4">
            <w:pPr>
              <w:spacing w:after="0" w:line="240" w:lineRule="auto"/>
              <w:jc w:val="both"/>
              <w:rPr>
                <w:rFonts w:ascii="Times New Roman" w:eastAsia="Times New Roman" w:hAnsi="Times New Roman" w:cs="Times New Roman"/>
                <w:noProof/>
                <w:sz w:val="24"/>
                <w:szCs w:val="24"/>
              </w:rPr>
            </w:pPr>
            <w:r w:rsidRPr="00E40DA6">
              <w:rPr>
                <w:rFonts w:ascii="Times New Roman" w:eastAsia="Times New Roman" w:hAnsi="Times New Roman" w:cs="Times New Roman"/>
                <w:noProof/>
                <w:sz w:val="24"/>
                <w:szCs w:val="24"/>
              </w:rPr>
              <w:t>Armands Rabovičs</w:t>
            </w:r>
          </w:p>
        </w:tc>
        <w:tc>
          <w:tcPr>
            <w:tcW w:w="2226" w:type="pct"/>
          </w:tcPr>
          <w:p w14:paraId="289F2444" w14:textId="77777777" w:rsidR="00BE2E70" w:rsidRPr="00E40DA6" w:rsidRDefault="00E40DA6" w:rsidP="00BE2E70">
            <w:pPr>
              <w:spacing w:after="0" w:line="240" w:lineRule="auto"/>
              <w:jc w:val="center"/>
              <w:rPr>
                <w:rFonts w:ascii="Times New Roman" w:eastAsia="Times New Roman" w:hAnsi="Times New Roman" w:cs="Times New Roman"/>
                <w:noProof/>
                <w:sz w:val="24"/>
                <w:szCs w:val="24"/>
              </w:rPr>
            </w:pPr>
            <w:r w:rsidRPr="00E40DA6">
              <w:rPr>
                <w:rFonts w:ascii="Times New Roman" w:hAnsi="Times New Roman" w:cs="Times New Roman"/>
                <w:sz w:val="24"/>
                <w:szCs w:val="24"/>
              </w:rPr>
              <w:t>4. un 5.daļa</w:t>
            </w:r>
          </w:p>
        </w:tc>
      </w:tr>
      <w:tr w:rsidR="00BE2E70" w:rsidRPr="00E40DA6" w14:paraId="5E12D08F" w14:textId="77777777" w:rsidTr="007335C4">
        <w:tc>
          <w:tcPr>
            <w:tcW w:w="404" w:type="pct"/>
          </w:tcPr>
          <w:p w14:paraId="17E62153" w14:textId="77777777" w:rsidR="00BE2E70" w:rsidRPr="00E40DA6" w:rsidRDefault="00BE2E70" w:rsidP="00BE2E70">
            <w:pPr>
              <w:spacing w:after="0" w:line="240" w:lineRule="auto"/>
              <w:jc w:val="center"/>
              <w:rPr>
                <w:rFonts w:ascii="Times New Roman" w:eastAsia="Times New Roman" w:hAnsi="Times New Roman" w:cs="Times New Roman"/>
                <w:noProof/>
                <w:sz w:val="24"/>
                <w:szCs w:val="24"/>
              </w:rPr>
            </w:pPr>
            <w:r w:rsidRPr="00E40DA6">
              <w:rPr>
                <w:rFonts w:ascii="Times New Roman" w:eastAsia="Times New Roman" w:hAnsi="Times New Roman" w:cs="Times New Roman"/>
                <w:noProof/>
                <w:sz w:val="24"/>
                <w:szCs w:val="24"/>
              </w:rPr>
              <w:t>8.</w:t>
            </w:r>
          </w:p>
        </w:tc>
        <w:tc>
          <w:tcPr>
            <w:tcW w:w="2370" w:type="pct"/>
          </w:tcPr>
          <w:p w14:paraId="72992605" w14:textId="77777777" w:rsidR="00BE2E70" w:rsidRPr="00E40DA6" w:rsidRDefault="00E40DA6" w:rsidP="007335C4">
            <w:pPr>
              <w:spacing w:after="0" w:line="240" w:lineRule="auto"/>
              <w:jc w:val="both"/>
              <w:rPr>
                <w:rFonts w:ascii="Times New Roman" w:eastAsia="Times New Roman" w:hAnsi="Times New Roman" w:cs="Times New Roman"/>
                <w:noProof/>
                <w:sz w:val="24"/>
                <w:szCs w:val="24"/>
              </w:rPr>
            </w:pPr>
            <w:r w:rsidRPr="00E40DA6">
              <w:rPr>
                <w:rFonts w:ascii="Times New Roman" w:eastAsia="Times New Roman" w:hAnsi="Times New Roman" w:cs="Times New Roman"/>
                <w:noProof/>
                <w:sz w:val="24"/>
                <w:szCs w:val="24"/>
              </w:rPr>
              <w:t>Iluta Kriškijāne</w:t>
            </w:r>
          </w:p>
        </w:tc>
        <w:tc>
          <w:tcPr>
            <w:tcW w:w="2226" w:type="pct"/>
          </w:tcPr>
          <w:p w14:paraId="785488D8" w14:textId="77777777" w:rsidR="00BE2E70" w:rsidRPr="00E40DA6" w:rsidRDefault="00E40DA6" w:rsidP="00BE2E70">
            <w:pPr>
              <w:spacing w:after="0" w:line="240" w:lineRule="auto"/>
              <w:jc w:val="center"/>
              <w:rPr>
                <w:rFonts w:ascii="Times New Roman" w:eastAsia="Times New Roman" w:hAnsi="Times New Roman" w:cs="Times New Roman"/>
                <w:noProof/>
                <w:sz w:val="24"/>
                <w:szCs w:val="24"/>
              </w:rPr>
            </w:pPr>
            <w:r w:rsidRPr="00E40DA6">
              <w:rPr>
                <w:rFonts w:ascii="Times New Roman" w:hAnsi="Times New Roman" w:cs="Times New Roman"/>
                <w:sz w:val="24"/>
                <w:szCs w:val="24"/>
              </w:rPr>
              <w:t>1., 2., 3., 4. un 6.daļa</w:t>
            </w:r>
          </w:p>
        </w:tc>
      </w:tr>
      <w:tr w:rsidR="00BE2E70" w:rsidRPr="00E40DA6" w14:paraId="35531209" w14:textId="77777777" w:rsidTr="007335C4">
        <w:tc>
          <w:tcPr>
            <w:tcW w:w="404" w:type="pct"/>
          </w:tcPr>
          <w:p w14:paraId="12D7F52A" w14:textId="77777777" w:rsidR="00BE2E70" w:rsidRPr="00E40DA6" w:rsidRDefault="00BE2E70" w:rsidP="00BE2E70">
            <w:pPr>
              <w:spacing w:after="0" w:line="240" w:lineRule="auto"/>
              <w:jc w:val="center"/>
              <w:rPr>
                <w:rFonts w:ascii="Times New Roman" w:eastAsia="Times New Roman" w:hAnsi="Times New Roman" w:cs="Times New Roman"/>
                <w:noProof/>
                <w:sz w:val="24"/>
                <w:szCs w:val="24"/>
              </w:rPr>
            </w:pPr>
            <w:r w:rsidRPr="00E40DA6">
              <w:rPr>
                <w:rFonts w:ascii="Times New Roman" w:eastAsia="Times New Roman" w:hAnsi="Times New Roman" w:cs="Times New Roman"/>
                <w:noProof/>
                <w:sz w:val="24"/>
                <w:szCs w:val="24"/>
              </w:rPr>
              <w:t>9.</w:t>
            </w:r>
          </w:p>
        </w:tc>
        <w:tc>
          <w:tcPr>
            <w:tcW w:w="2370" w:type="pct"/>
          </w:tcPr>
          <w:p w14:paraId="01E4FF5D" w14:textId="77777777" w:rsidR="00BE2E70" w:rsidRPr="00E40DA6" w:rsidRDefault="00E40DA6" w:rsidP="007335C4">
            <w:pPr>
              <w:spacing w:after="0" w:line="240" w:lineRule="auto"/>
              <w:jc w:val="both"/>
              <w:rPr>
                <w:rFonts w:ascii="Times New Roman" w:eastAsia="Times New Roman" w:hAnsi="Times New Roman" w:cs="Times New Roman"/>
                <w:noProof/>
                <w:sz w:val="24"/>
                <w:szCs w:val="24"/>
              </w:rPr>
            </w:pPr>
            <w:r w:rsidRPr="00E40DA6">
              <w:rPr>
                <w:rFonts w:ascii="Times New Roman" w:eastAsia="Times New Roman" w:hAnsi="Times New Roman" w:cs="Times New Roman"/>
                <w:noProof/>
                <w:sz w:val="24"/>
                <w:szCs w:val="24"/>
              </w:rPr>
              <w:t>SIA “Trīs V”</w:t>
            </w:r>
          </w:p>
        </w:tc>
        <w:tc>
          <w:tcPr>
            <w:tcW w:w="2226" w:type="pct"/>
          </w:tcPr>
          <w:p w14:paraId="4925419D" w14:textId="77777777" w:rsidR="00BE2E70" w:rsidRPr="00E40DA6" w:rsidRDefault="00E40DA6" w:rsidP="00BE2E70">
            <w:pPr>
              <w:spacing w:after="0" w:line="240" w:lineRule="auto"/>
              <w:jc w:val="center"/>
              <w:rPr>
                <w:rFonts w:ascii="Times New Roman" w:eastAsia="Times New Roman" w:hAnsi="Times New Roman" w:cs="Times New Roman"/>
                <w:noProof/>
                <w:sz w:val="24"/>
                <w:szCs w:val="24"/>
              </w:rPr>
            </w:pPr>
            <w:r w:rsidRPr="00E40DA6">
              <w:rPr>
                <w:rFonts w:ascii="Times New Roman" w:hAnsi="Times New Roman" w:cs="Times New Roman"/>
                <w:sz w:val="24"/>
                <w:szCs w:val="24"/>
              </w:rPr>
              <w:t>1., 2., 3., 5. un 6.daļa</w:t>
            </w:r>
          </w:p>
        </w:tc>
      </w:tr>
      <w:tr w:rsidR="00BE2E70" w:rsidRPr="00E40DA6" w14:paraId="24C12F15" w14:textId="77777777" w:rsidTr="007335C4">
        <w:tc>
          <w:tcPr>
            <w:tcW w:w="404" w:type="pct"/>
          </w:tcPr>
          <w:p w14:paraId="4EE7A043" w14:textId="77777777" w:rsidR="00BE2E70" w:rsidRPr="00E40DA6" w:rsidRDefault="00BE2E70" w:rsidP="00BE2E70">
            <w:pPr>
              <w:spacing w:after="0" w:line="240" w:lineRule="auto"/>
              <w:jc w:val="center"/>
              <w:rPr>
                <w:rFonts w:ascii="Times New Roman" w:eastAsia="Times New Roman" w:hAnsi="Times New Roman" w:cs="Times New Roman"/>
                <w:noProof/>
                <w:sz w:val="24"/>
                <w:szCs w:val="24"/>
              </w:rPr>
            </w:pPr>
            <w:r w:rsidRPr="00E40DA6">
              <w:rPr>
                <w:rFonts w:ascii="Times New Roman" w:eastAsia="Times New Roman" w:hAnsi="Times New Roman" w:cs="Times New Roman"/>
                <w:noProof/>
                <w:sz w:val="24"/>
                <w:szCs w:val="24"/>
              </w:rPr>
              <w:t>10.</w:t>
            </w:r>
          </w:p>
        </w:tc>
        <w:tc>
          <w:tcPr>
            <w:tcW w:w="2370" w:type="pct"/>
          </w:tcPr>
          <w:p w14:paraId="26FBFEA3" w14:textId="77777777" w:rsidR="00BE2E70" w:rsidRPr="00E40DA6" w:rsidRDefault="00E40DA6" w:rsidP="007335C4">
            <w:pPr>
              <w:spacing w:after="0" w:line="240" w:lineRule="auto"/>
              <w:jc w:val="both"/>
              <w:rPr>
                <w:rFonts w:ascii="Times New Roman" w:eastAsia="Times New Roman" w:hAnsi="Times New Roman" w:cs="Times New Roman"/>
                <w:noProof/>
                <w:sz w:val="24"/>
                <w:szCs w:val="24"/>
              </w:rPr>
            </w:pPr>
            <w:r w:rsidRPr="00E40DA6">
              <w:rPr>
                <w:rFonts w:ascii="Times New Roman" w:eastAsia="Times New Roman" w:hAnsi="Times New Roman" w:cs="Times New Roman"/>
                <w:noProof/>
                <w:sz w:val="24"/>
                <w:szCs w:val="24"/>
              </w:rPr>
              <w:t>SIA “BMBS”</w:t>
            </w:r>
          </w:p>
        </w:tc>
        <w:tc>
          <w:tcPr>
            <w:tcW w:w="2226" w:type="pct"/>
          </w:tcPr>
          <w:p w14:paraId="2C6473F4" w14:textId="77777777" w:rsidR="00BE2E70" w:rsidRPr="00E40DA6" w:rsidRDefault="00E40DA6" w:rsidP="00BE2E70">
            <w:pPr>
              <w:spacing w:after="0" w:line="240" w:lineRule="auto"/>
              <w:jc w:val="center"/>
              <w:rPr>
                <w:rFonts w:ascii="Times New Roman" w:eastAsia="Times New Roman" w:hAnsi="Times New Roman" w:cs="Times New Roman"/>
                <w:noProof/>
                <w:sz w:val="24"/>
                <w:szCs w:val="24"/>
              </w:rPr>
            </w:pPr>
            <w:r w:rsidRPr="00E40DA6">
              <w:rPr>
                <w:rFonts w:ascii="Times New Roman" w:hAnsi="Times New Roman" w:cs="Times New Roman"/>
                <w:sz w:val="24"/>
                <w:szCs w:val="24"/>
              </w:rPr>
              <w:t>1., 2., 3., 4., 5. un 6.daļa</w:t>
            </w:r>
          </w:p>
        </w:tc>
      </w:tr>
      <w:tr w:rsidR="00BE2E70" w:rsidRPr="00E40DA6" w14:paraId="7DBB454E" w14:textId="77777777" w:rsidTr="007335C4">
        <w:tc>
          <w:tcPr>
            <w:tcW w:w="404" w:type="pct"/>
          </w:tcPr>
          <w:p w14:paraId="2238117F" w14:textId="77777777" w:rsidR="00BE2E70" w:rsidRPr="00E40DA6" w:rsidRDefault="00BE2E70" w:rsidP="00BE2E70">
            <w:pPr>
              <w:spacing w:after="0" w:line="240" w:lineRule="auto"/>
              <w:jc w:val="center"/>
              <w:rPr>
                <w:rFonts w:ascii="Times New Roman" w:eastAsia="Times New Roman" w:hAnsi="Times New Roman" w:cs="Times New Roman"/>
                <w:noProof/>
                <w:sz w:val="24"/>
                <w:szCs w:val="24"/>
              </w:rPr>
            </w:pPr>
            <w:r w:rsidRPr="00E40DA6">
              <w:rPr>
                <w:rFonts w:ascii="Times New Roman" w:eastAsia="Times New Roman" w:hAnsi="Times New Roman" w:cs="Times New Roman"/>
                <w:noProof/>
                <w:sz w:val="24"/>
                <w:szCs w:val="24"/>
              </w:rPr>
              <w:t>11.</w:t>
            </w:r>
          </w:p>
        </w:tc>
        <w:tc>
          <w:tcPr>
            <w:tcW w:w="2370" w:type="pct"/>
          </w:tcPr>
          <w:p w14:paraId="5C03F8F2" w14:textId="77777777" w:rsidR="00BE2E70" w:rsidRPr="00E40DA6" w:rsidRDefault="00E40DA6" w:rsidP="007335C4">
            <w:pPr>
              <w:spacing w:after="0" w:line="240" w:lineRule="auto"/>
              <w:jc w:val="both"/>
              <w:rPr>
                <w:rFonts w:ascii="Times New Roman" w:eastAsia="Times New Roman" w:hAnsi="Times New Roman" w:cs="Times New Roman"/>
                <w:noProof/>
                <w:sz w:val="24"/>
                <w:szCs w:val="24"/>
              </w:rPr>
            </w:pPr>
            <w:r w:rsidRPr="00E40DA6">
              <w:rPr>
                <w:rFonts w:ascii="Times New Roman" w:eastAsia="Times New Roman" w:hAnsi="Times New Roman" w:cs="Times New Roman"/>
                <w:noProof/>
                <w:sz w:val="24"/>
                <w:szCs w:val="24"/>
              </w:rPr>
              <w:t>SIA “ArtSmart”</w:t>
            </w:r>
          </w:p>
        </w:tc>
        <w:tc>
          <w:tcPr>
            <w:tcW w:w="2226" w:type="pct"/>
          </w:tcPr>
          <w:p w14:paraId="1F724484" w14:textId="77777777" w:rsidR="00BE2E70" w:rsidRPr="00E40DA6" w:rsidRDefault="00E40DA6" w:rsidP="00BE2E70">
            <w:pPr>
              <w:spacing w:after="0" w:line="240" w:lineRule="auto"/>
              <w:jc w:val="center"/>
              <w:rPr>
                <w:rFonts w:ascii="Times New Roman" w:eastAsia="Times New Roman" w:hAnsi="Times New Roman" w:cs="Times New Roman"/>
                <w:noProof/>
                <w:sz w:val="24"/>
                <w:szCs w:val="24"/>
              </w:rPr>
            </w:pPr>
            <w:r w:rsidRPr="00E40DA6">
              <w:rPr>
                <w:rFonts w:ascii="Times New Roman" w:hAnsi="Times New Roman" w:cs="Times New Roman"/>
                <w:sz w:val="24"/>
                <w:szCs w:val="24"/>
              </w:rPr>
              <w:t>1., 2., 3., 4., 5. un 6.daļa</w:t>
            </w:r>
          </w:p>
        </w:tc>
      </w:tr>
      <w:tr w:rsidR="00BE2E70" w:rsidRPr="00E40DA6" w14:paraId="76FDC507" w14:textId="77777777" w:rsidTr="007335C4">
        <w:tc>
          <w:tcPr>
            <w:tcW w:w="404" w:type="pct"/>
          </w:tcPr>
          <w:p w14:paraId="145EBADF" w14:textId="77777777" w:rsidR="00BE2E70" w:rsidRPr="00E40DA6" w:rsidRDefault="00BE2E70" w:rsidP="00BE2E70">
            <w:pPr>
              <w:spacing w:after="0" w:line="240" w:lineRule="auto"/>
              <w:jc w:val="center"/>
              <w:rPr>
                <w:rFonts w:ascii="Times New Roman" w:eastAsia="Times New Roman" w:hAnsi="Times New Roman" w:cs="Times New Roman"/>
                <w:noProof/>
                <w:sz w:val="24"/>
                <w:szCs w:val="24"/>
              </w:rPr>
            </w:pPr>
            <w:r w:rsidRPr="00E40DA6">
              <w:rPr>
                <w:rFonts w:ascii="Times New Roman" w:eastAsia="Times New Roman" w:hAnsi="Times New Roman" w:cs="Times New Roman"/>
                <w:noProof/>
                <w:sz w:val="24"/>
                <w:szCs w:val="24"/>
              </w:rPr>
              <w:t>12.</w:t>
            </w:r>
          </w:p>
        </w:tc>
        <w:tc>
          <w:tcPr>
            <w:tcW w:w="2370" w:type="pct"/>
          </w:tcPr>
          <w:p w14:paraId="1133C878" w14:textId="77777777" w:rsidR="00BE2E70" w:rsidRPr="00E40DA6" w:rsidRDefault="00E40DA6" w:rsidP="007335C4">
            <w:pPr>
              <w:spacing w:after="0" w:line="240" w:lineRule="auto"/>
              <w:jc w:val="both"/>
              <w:rPr>
                <w:rFonts w:ascii="Times New Roman" w:eastAsia="Times New Roman" w:hAnsi="Times New Roman" w:cs="Times New Roman"/>
                <w:noProof/>
                <w:sz w:val="24"/>
                <w:szCs w:val="24"/>
              </w:rPr>
            </w:pPr>
            <w:r w:rsidRPr="00E40DA6">
              <w:rPr>
                <w:rFonts w:ascii="Times New Roman" w:eastAsia="Times New Roman" w:hAnsi="Times New Roman" w:cs="Times New Roman"/>
                <w:noProof/>
                <w:sz w:val="24"/>
                <w:szCs w:val="24"/>
              </w:rPr>
              <w:t>SIA “AC Konsultācijas”</w:t>
            </w:r>
          </w:p>
        </w:tc>
        <w:tc>
          <w:tcPr>
            <w:tcW w:w="2226" w:type="pct"/>
          </w:tcPr>
          <w:p w14:paraId="0A9E53B4" w14:textId="77777777" w:rsidR="00BE2E70" w:rsidRPr="00E40DA6" w:rsidRDefault="00E40DA6" w:rsidP="00BE2E70">
            <w:pPr>
              <w:spacing w:after="0" w:line="240" w:lineRule="auto"/>
              <w:jc w:val="center"/>
              <w:rPr>
                <w:rFonts w:ascii="Times New Roman" w:eastAsia="Times New Roman" w:hAnsi="Times New Roman" w:cs="Times New Roman"/>
                <w:noProof/>
                <w:sz w:val="24"/>
                <w:szCs w:val="24"/>
              </w:rPr>
            </w:pPr>
            <w:r w:rsidRPr="00E40DA6">
              <w:rPr>
                <w:rFonts w:ascii="Times New Roman" w:hAnsi="Times New Roman" w:cs="Times New Roman"/>
                <w:sz w:val="24"/>
                <w:szCs w:val="24"/>
              </w:rPr>
              <w:t>2., 3. un 6.daļa</w:t>
            </w:r>
          </w:p>
        </w:tc>
      </w:tr>
    </w:tbl>
    <w:p w14:paraId="007C96EE" w14:textId="77777777" w:rsidR="00BE2E70" w:rsidRPr="00BE2E70" w:rsidRDefault="00BE2E70" w:rsidP="00BE2E70">
      <w:pPr>
        <w:spacing w:after="0" w:line="240" w:lineRule="auto"/>
        <w:jc w:val="both"/>
        <w:outlineLvl w:val="2"/>
        <w:rPr>
          <w:rFonts w:ascii="Times New Roman" w:eastAsia="Times New Roman" w:hAnsi="Times New Roman" w:cs="Arial"/>
          <w:bCs/>
          <w:noProof/>
          <w:sz w:val="24"/>
          <w:szCs w:val="26"/>
        </w:rPr>
      </w:pPr>
    </w:p>
    <w:p w14:paraId="46B6E5D4" w14:textId="77777777" w:rsidR="00D50F50" w:rsidRPr="00872C3B" w:rsidRDefault="00D50F50" w:rsidP="00BD22D7">
      <w:pPr>
        <w:pStyle w:val="ListParagraph"/>
        <w:numPr>
          <w:ilvl w:val="0"/>
          <w:numId w:val="6"/>
        </w:numPr>
        <w:jc w:val="both"/>
      </w:pPr>
      <w:r w:rsidRPr="00872C3B">
        <w:t>Maksimālais vērtējamais projektu skaits vienam pretendenta piesaistītajam ekspertam katrā Erasmus+ konkursa gadā (2017. un 2018.) nedrīkst pārsniegt kopā 30 (trīsdesmit) projektus, ievērojot šādu sadalījumu:</w:t>
      </w:r>
    </w:p>
    <w:p w14:paraId="719BC6C9" w14:textId="77777777" w:rsidR="00BD22D7" w:rsidRPr="00872C3B" w:rsidRDefault="00D50F50" w:rsidP="00BD22D7">
      <w:pPr>
        <w:pStyle w:val="ListParagraph"/>
        <w:numPr>
          <w:ilvl w:val="1"/>
          <w:numId w:val="10"/>
        </w:numPr>
        <w:suppressAutoHyphens/>
        <w:ind w:left="993" w:right="-1" w:hanging="567"/>
        <w:jc w:val="both"/>
      </w:pPr>
      <w:r w:rsidRPr="00872C3B">
        <w:t>iepirkuma 1. – 4.daļā viens eksperts ir tiesīgs vērtēt ne vairāk kā 15 (piecpadsmit) projektus;</w:t>
      </w:r>
    </w:p>
    <w:p w14:paraId="00261159" w14:textId="77777777" w:rsidR="00D50F50" w:rsidRPr="00872C3B" w:rsidRDefault="00D50F50" w:rsidP="00BD22D7">
      <w:pPr>
        <w:pStyle w:val="ListParagraph"/>
        <w:numPr>
          <w:ilvl w:val="1"/>
          <w:numId w:val="10"/>
        </w:numPr>
        <w:suppressAutoHyphens/>
        <w:ind w:left="993" w:right="-1" w:hanging="567"/>
        <w:jc w:val="both"/>
      </w:pPr>
      <w:r w:rsidRPr="00872C3B">
        <w:t>iepirkuma 5. – 6.daļā viens eksperts ir tiesīgs vērtēt ne vairāk kā 15 (piecpadsmit) projektus (un kopā par 1. – 4.daļu un 5. – 6.daļu ne vairāk kā 30 (trīsdesmit) projektus).</w:t>
      </w:r>
    </w:p>
    <w:p w14:paraId="4F742E6A" w14:textId="77777777" w:rsidR="00D50F50" w:rsidRDefault="00D50F50" w:rsidP="00BE2E70">
      <w:pPr>
        <w:spacing w:after="0" w:line="240" w:lineRule="auto"/>
        <w:jc w:val="both"/>
        <w:outlineLvl w:val="2"/>
        <w:rPr>
          <w:rFonts w:ascii="Times New Roman" w:eastAsia="Times New Roman" w:hAnsi="Times New Roman" w:cs="Arial"/>
          <w:bCs/>
          <w:noProof/>
          <w:sz w:val="24"/>
          <w:szCs w:val="26"/>
        </w:rPr>
      </w:pPr>
    </w:p>
    <w:p w14:paraId="3725835C" w14:textId="77777777" w:rsidR="00BE2E70" w:rsidRPr="00BD22D7" w:rsidRDefault="00BE2E70" w:rsidP="00BD22D7">
      <w:pPr>
        <w:pStyle w:val="ListParagraph"/>
        <w:numPr>
          <w:ilvl w:val="0"/>
          <w:numId w:val="10"/>
        </w:numPr>
        <w:jc w:val="both"/>
        <w:outlineLvl w:val="2"/>
        <w:rPr>
          <w:bCs/>
        </w:rPr>
      </w:pPr>
      <w:r w:rsidRPr="00BD22D7">
        <w:rPr>
          <w:rFonts w:cs="Arial"/>
          <w:bCs/>
          <w:szCs w:val="26"/>
        </w:rPr>
        <w:t>Cenas par viena projekta pieteikuma vērtēšanu ir šādas:</w:t>
      </w:r>
    </w:p>
    <w:p w14:paraId="352D2309" w14:textId="77777777" w:rsidR="00BE2E70" w:rsidRPr="00BE2E70" w:rsidRDefault="00BE2E70" w:rsidP="00BE2E70">
      <w:pPr>
        <w:spacing w:after="0" w:line="240" w:lineRule="auto"/>
        <w:ind w:left="2520"/>
        <w:jc w:val="both"/>
        <w:rPr>
          <w:rFonts w:ascii="Times New Roman" w:eastAsia="Times New Roman" w:hAnsi="Times New Roman" w:cs="Times New Roman"/>
          <w:noProof/>
          <w:sz w:val="24"/>
          <w:szCs w:val="24"/>
        </w:rPr>
      </w:pPr>
    </w:p>
    <w:p w14:paraId="1FA5D61B" w14:textId="77777777" w:rsidR="00BE2E70" w:rsidRPr="00BD22D7" w:rsidRDefault="00BE2E70" w:rsidP="00BD22D7">
      <w:pPr>
        <w:pStyle w:val="ListParagraph"/>
        <w:numPr>
          <w:ilvl w:val="1"/>
          <w:numId w:val="10"/>
        </w:numPr>
        <w:spacing w:after="120"/>
      </w:pPr>
      <w:r w:rsidRPr="00BD22D7">
        <w:rPr>
          <w:b/>
        </w:rPr>
        <w:t>Pamatdarbības Nr.2 (KA2)</w:t>
      </w:r>
      <w:r w:rsidRPr="00BD22D7">
        <w:t xml:space="preserve"> stratēģiskās partnerības projektiem (iepirkuma 1. – 4.daļa):</w:t>
      </w:r>
    </w:p>
    <w:p w14:paraId="38138860" w14:textId="77777777" w:rsidR="00BD22D7" w:rsidRDefault="00BE2E70" w:rsidP="00BD22D7">
      <w:pPr>
        <w:pStyle w:val="ListParagraph"/>
        <w:numPr>
          <w:ilvl w:val="2"/>
          <w:numId w:val="10"/>
        </w:numPr>
        <w:jc w:val="both"/>
      </w:pPr>
      <w:r w:rsidRPr="00BD22D7">
        <w:t>EUR 74,00*, ja projektam pieprasītā</w:t>
      </w:r>
      <w:r w:rsidRPr="00BD22D7">
        <w:rPr>
          <w:b/>
          <w:i/>
        </w:rPr>
        <w:t xml:space="preserve"> </w:t>
      </w:r>
      <w:r w:rsidRPr="00BD22D7">
        <w:t xml:space="preserve">finansējuma summa ir līdz </w:t>
      </w:r>
      <w:r w:rsidRPr="00BD22D7">
        <w:rPr>
          <w:i/>
        </w:rPr>
        <w:t>EUR</w:t>
      </w:r>
      <w:r w:rsidRPr="00BD22D7">
        <w:t xml:space="preserve"> </w:t>
      </w:r>
      <w:r w:rsidRPr="00BD22D7">
        <w:rPr>
          <w:i/>
        </w:rPr>
        <w:t xml:space="preserve">60 000,00 </w:t>
      </w:r>
      <w:r w:rsidRPr="00BD22D7">
        <w:t>(neieskaitot);</w:t>
      </w:r>
    </w:p>
    <w:p w14:paraId="6063980D" w14:textId="77777777" w:rsidR="00BD22D7" w:rsidRDefault="00BE2E70" w:rsidP="00BD22D7">
      <w:pPr>
        <w:pStyle w:val="ListParagraph"/>
        <w:numPr>
          <w:ilvl w:val="2"/>
          <w:numId w:val="10"/>
        </w:numPr>
        <w:jc w:val="both"/>
      </w:pPr>
      <w:r w:rsidRPr="00BD22D7">
        <w:t xml:space="preserve">EUR 111,00*, ja projektam pieprasītā finansējuma summa ir sākot no </w:t>
      </w:r>
      <w:r w:rsidRPr="00BD22D7">
        <w:rPr>
          <w:i/>
        </w:rPr>
        <w:t>EUR</w:t>
      </w:r>
      <w:r w:rsidRPr="00BD22D7">
        <w:t xml:space="preserve"> </w:t>
      </w:r>
      <w:r w:rsidRPr="00BD22D7">
        <w:rPr>
          <w:i/>
        </w:rPr>
        <w:t xml:space="preserve">60 000,00 </w:t>
      </w:r>
      <w:r w:rsidRPr="00BD22D7">
        <w:t xml:space="preserve">līdz </w:t>
      </w:r>
      <w:r w:rsidRPr="00BD22D7">
        <w:rPr>
          <w:i/>
        </w:rPr>
        <w:t xml:space="preserve">EUR 200 000,00 </w:t>
      </w:r>
      <w:r w:rsidRPr="00BD22D7">
        <w:t>(neieskaitot);</w:t>
      </w:r>
    </w:p>
    <w:p w14:paraId="67CD0802" w14:textId="77777777" w:rsidR="00BE2E70" w:rsidRPr="00BD22D7" w:rsidRDefault="00BE2E70" w:rsidP="00BD22D7">
      <w:pPr>
        <w:pStyle w:val="ListParagraph"/>
        <w:numPr>
          <w:ilvl w:val="2"/>
          <w:numId w:val="10"/>
        </w:numPr>
        <w:jc w:val="both"/>
      </w:pPr>
      <w:r w:rsidRPr="00BD22D7">
        <w:t xml:space="preserve">EUR 148,00*, ja projektam pieprasītā finansējuma summa ir sākot no </w:t>
      </w:r>
      <w:r w:rsidRPr="00BD22D7">
        <w:rPr>
          <w:i/>
        </w:rPr>
        <w:t xml:space="preserve">EUR 200 000,00 </w:t>
      </w:r>
      <w:r w:rsidRPr="00BD22D7">
        <w:t>un vairāk.</w:t>
      </w:r>
    </w:p>
    <w:p w14:paraId="3FB91409" w14:textId="77777777" w:rsidR="00BE2E70" w:rsidRPr="00BE2E70" w:rsidRDefault="00BE2E70" w:rsidP="00BE2E70">
      <w:pPr>
        <w:spacing w:after="0" w:line="240" w:lineRule="auto"/>
        <w:ind w:left="1418"/>
        <w:jc w:val="both"/>
        <w:rPr>
          <w:rFonts w:ascii="Times New Roman" w:eastAsia="Times New Roman" w:hAnsi="Times New Roman" w:cs="Times New Roman"/>
          <w:noProof/>
          <w:sz w:val="24"/>
          <w:szCs w:val="24"/>
        </w:rPr>
      </w:pPr>
    </w:p>
    <w:p w14:paraId="3A4278E8" w14:textId="77777777" w:rsidR="00BE2E70" w:rsidRPr="00BD22D7" w:rsidRDefault="00BE2E70" w:rsidP="00BD22D7">
      <w:pPr>
        <w:pStyle w:val="ListParagraph"/>
        <w:numPr>
          <w:ilvl w:val="1"/>
          <w:numId w:val="10"/>
        </w:numPr>
        <w:jc w:val="both"/>
      </w:pPr>
      <w:r w:rsidRPr="00BD22D7">
        <w:rPr>
          <w:b/>
        </w:rPr>
        <w:t>Pamatdarbības Nr.1 (KA1)</w:t>
      </w:r>
      <w:r w:rsidRPr="00BD22D7">
        <w:rPr>
          <w:bCs/>
        </w:rPr>
        <w:t xml:space="preserve"> </w:t>
      </w:r>
      <w:r w:rsidRPr="00BD22D7">
        <w:t>personu mobilitāte augstākajā izglītībā starp programmas un partnervalstīm (iepirkuma 5.daļa):</w:t>
      </w:r>
    </w:p>
    <w:p w14:paraId="23253BBE" w14:textId="77777777" w:rsidR="00BD22D7" w:rsidRDefault="00BE2E70" w:rsidP="00BD22D7">
      <w:pPr>
        <w:pStyle w:val="ListParagraph"/>
        <w:numPr>
          <w:ilvl w:val="2"/>
          <w:numId w:val="10"/>
        </w:numPr>
        <w:jc w:val="both"/>
      </w:pPr>
      <w:r w:rsidRPr="00BD22D7">
        <w:t>EUR 74,00*, ja projekta pieteikumā paredzēta sadarbība ar 1 valsti;</w:t>
      </w:r>
    </w:p>
    <w:p w14:paraId="6671AB3B" w14:textId="77777777" w:rsidR="00BD22D7" w:rsidRDefault="00BE2E70" w:rsidP="00BD22D7">
      <w:pPr>
        <w:pStyle w:val="ListParagraph"/>
        <w:numPr>
          <w:ilvl w:val="2"/>
          <w:numId w:val="10"/>
        </w:numPr>
        <w:jc w:val="both"/>
      </w:pPr>
      <w:r w:rsidRPr="00BD22D7">
        <w:t>EUR 92,00*, ja projekta pieteikumā paredzēta sadarbība ar 2 līdz 3 valstīm;</w:t>
      </w:r>
      <w:r w:rsidRPr="00BD22D7" w:rsidDel="00604E8A">
        <w:t xml:space="preserve"> </w:t>
      </w:r>
    </w:p>
    <w:p w14:paraId="31C2F404" w14:textId="77777777" w:rsidR="00BD22D7" w:rsidRDefault="00BE2E70" w:rsidP="00BD22D7">
      <w:pPr>
        <w:pStyle w:val="ListParagraph"/>
        <w:numPr>
          <w:ilvl w:val="2"/>
          <w:numId w:val="10"/>
        </w:numPr>
        <w:jc w:val="both"/>
      </w:pPr>
      <w:r w:rsidRPr="00BD22D7">
        <w:t>EUR 111,00*, ja projekta pieteikumā paredzēta sadarbība ar 4 līdz 7 valstīm;</w:t>
      </w:r>
    </w:p>
    <w:p w14:paraId="1F18016A" w14:textId="77777777" w:rsidR="00BD22D7" w:rsidRDefault="00BE2E70" w:rsidP="00BD22D7">
      <w:pPr>
        <w:pStyle w:val="ListParagraph"/>
        <w:numPr>
          <w:ilvl w:val="2"/>
          <w:numId w:val="10"/>
        </w:numPr>
        <w:jc w:val="both"/>
      </w:pPr>
      <w:r w:rsidRPr="00BD22D7">
        <w:t>EUR 129,00*, ja projekta pieteikumā paredzēta sadarbība ar 8 līdz 10 valstīm;</w:t>
      </w:r>
    </w:p>
    <w:p w14:paraId="76FB0FAE" w14:textId="77777777" w:rsidR="00BD22D7" w:rsidRDefault="00BE2E70" w:rsidP="00BD22D7">
      <w:pPr>
        <w:pStyle w:val="ListParagraph"/>
        <w:numPr>
          <w:ilvl w:val="2"/>
          <w:numId w:val="10"/>
        </w:numPr>
        <w:jc w:val="both"/>
      </w:pPr>
      <w:r w:rsidRPr="00BD22D7">
        <w:t>EUR 148,00*, ja projekta pieteikumā paredzēta sadarbība ar 11 līdz 15 valstīm;</w:t>
      </w:r>
    </w:p>
    <w:p w14:paraId="18956DB1" w14:textId="77777777" w:rsidR="00BD22D7" w:rsidRDefault="00BE2E70" w:rsidP="00BD22D7">
      <w:pPr>
        <w:pStyle w:val="ListParagraph"/>
        <w:numPr>
          <w:ilvl w:val="2"/>
          <w:numId w:val="10"/>
        </w:numPr>
        <w:jc w:val="both"/>
      </w:pPr>
      <w:r w:rsidRPr="00BD22D7">
        <w:t>EUR 166,00*, ja projekta pieteikumā paredzēta sadarbība ar 16 līdz 20 valstīm;</w:t>
      </w:r>
    </w:p>
    <w:p w14:paraId="379DCCEF" w14:textId="77777777" w:rsidR="00BD22D7" w:rsidRDefault="00BE2E70" w:rsidP="00BD22D7">
      <w:pPr>
        <w:pStyle w:val="ListParagraph"/>
        <w:numPr>
          <w:ilvl w:val="2"/>
          <w:numId w:val="10"/>
        </w:numPr>
        <w:jc w:val="both"/>
      </w:pPr>
      <w:r w:rsidRPr="00BD22D7">
        <w:lastRenderedPageBreak/>
        <w:t>EUR 185,00*, ja projekta pieteikumā paredzēta sadarbība ar 21 līdz 25 valstīm;</w:t>
      </w:r>
    </w:p>
    <w:p w14:paraId="3BCBB80E" w14:textId="77777777" w:rsidR="00BD22D7" w:rsidRDefault="00BE2E70" w:rsidP="00BD22D7">
      <w:pPr>
        <w:pStyle w:val="ListParagraph"/>
        <w:numPr>
          <w:ilvl w:val="2"/>
          <w:numId w:val="10"/>
        </w:numPr>
        <w:jc w:val="both"/>
      </w:pPr>
      <w:r w:rsidRPr="00BD22D7">
        <w:t>EUR 203,00*, ja projekta pieteikumā paredzēta sadarbība ar 26 līdz 30 valstīm;</w:t>
      </w:r>
    </w:p>
    <w:p w14:paraId="1160B2A7" w14:textId="77777777" w:rsidR="00BE2E70" w:rsidRPr="00BD22D7" w:rsidRDefault="00BE2E70" w:rsidP="00BD22D7">
      <w:pPr>
        <w:pStyle w:val="ListParagraph"/>
        <w:numPr>
          <w:ilvl w:val="2"/>
          <w:numId w:val="10"/>
        </w:numPr>
        <w:jc w:val="both"/>
      </w:pPr>
      <w:r w:rsidRPr="00BD22D7">
        <w:t>EUR 370,00*, ja projekta pieteikumā paredzēta sadarbība ar 31 un vairāk valstīm;</w:t>
      </w:r>
    </w:p>
    <w:p w14:paraId="45B261AC" w14:textId="77777777" w:rsidR="00BE2E70" w:rsidRPr="00BE2E70" w:rsidRDefault="00BE2E70" w:rsidP="00BE2E70">
      <w:pPr>
        <w:spacing w:after="0" w:line="240" w:lineRule="auto"/>
        <w:ind w:left="1418"/>
        <w:jc w:val="both"/>
        <w:rPr>
          <w:rFonts w:ascii="Times New Roman" w:eastAsia="Times New Roman" w:hAnsi="Times New Roman" w:cs="Times New Roman"/>
          <w:noProof/>
          <w:sz w:val="24"/>
        </w:rPr>
      </w:pPr>
    </w:p>
    <w:p w14:paraId="6759D561" w14:textId="77777777" w:rsidR="00BE2E70" w:rsidRPr="00BD22D7" w:rsidRDefault="00BE2E70" w:rsidP="00BD22D7">
      <w:pPr>
        <w:pStyle w:val="ListParagraph"/>
        <w:numPr>
          <w:ilvl w:val="1"/>
          <w:numId w:val="10"/>
        </w:numPr>
        <w:jc w:val="both"/>
      </w:pPr>
      <w:r w:rsidRPr="00BD22D7">
        <w:rPr>
          <w:b/>
        </w:rPr>
        <w:t>Pamatdarbības Nr.1 (KA1)</w:t>
      </w:r>
      <w:r w:rsidRPr="00BD22D7">
        <w:rPr>
          <w:bCs/>
        </w:rPr>
        <w:t xml:space="preserve"> </w:t>
      </w:r>
      <w:r w:rsidRPr="00BD22D7">
        <w:rPr>
          <w:color w:val="000000"/>
          <w:lang w:eastAsia="lv-LV"/>
        </w:rPr>
        <w:t>personu mobilitāte profesionālajā izglītībā</w:t>
      </w:r>
      <w:r w:rsidRPr="00BD22D7">
        <w:rPr>
          <w:b/>
        </w:rPr>
        <w:t xml:space="preserve"> </w:t>
      </w:r>
      <w:r w:rsidRPr="00BD22D7">
        <w:t>(iepirkuma 6.daļa):</w:t>
      </w:r>
    </w:p>
    <w:p w14:paraId="7C5BD888" w14:textId="77777777" w:rsidR="00BD22D7" w:rsidRDefault="00BE2E70" w:rsidP="00BD22D7">
      <w:pPr>
        <w:pStyle w:val="ListParagraph"/>
        <w:numPr>
          <w:ilvl w:val="2"/>
          <w:numId w:val="10"/>
        </w:numPr>
        <w:jc w:val="both"/>
      </w:pPr>
      <w:r w:rsidRPr="00BD22D7">
        <w:t>EUR 74,00*, ja projektam pieprasītā</w:t>
      </w:r>
      <w:r w:rsidRPr="00BD22D7">
        <w:rPr>
          <w:b/>
          <w:i/>
        </w:rPr>
        <w:t xml:space="preserve"> </w:t>
      </w:r>
      <w:r w:rsidRPr="00BD22D7">
        <w:t xml:space="preserve">finansējuma summa ir līdz </w:t>
      </w:r>
      <w:r w:rsidRPr="00BD22D7">
        <w:rPr>
          <w:i/>
        </w:rPr>
        <w:t>EUR</w:t>
      </w:r>
      <w:r w:rsidRPr="00BD22D7">
        <w:t xml:space="preserve"> </w:t>
      </w:r>
      <w:r w:rsidRPr="00BD22D7">
        <w:rPr>
          <w:i/>
        </w:rPr>
        <w:t xml:space="preserve">100 000,00 </w:t>
      </w:r>
      <w:r w:rsidRPr="00BD22D7">
        <w:t>(neieskaitot);</w:t>
      </w:r>
    </w:p>
    <w:p w14:paraId="6A8EC1A1" w14:textId="77777777" w:rsidR="00BD22D7" w:rsidRDefault="00BE2E70" w:rsidP="00BD22D7">
      <w:pPr>
        <w:pStyle w:val="ListParagraph"/>
        <w:numPr>
          <w:ilvl w:val="2"/>
          <w:numId w:val="10"/>
        </w:numPr>
        <w:jc w:val="both"/>
      </w:pPr>
      <w:r w:rsidRPr="00BD22D7">
        <w:t>EUR 92,00*, ja projektam pieprasītā</w:t>
      </w:r>
      <w:r w:rsidRPr="00BD22D7">
        <w:rPr>
          <w:b/>
          <w:i/>
        </w:rPr>
        <w:t xml:space="preserve"> </w:t>
      </w:r>
      <w:r w:rsidRPr="00BD22D7">
        <w:t xml:space="preserve">finansējuma summa ir sākot no </w:t>
      </w:r>
      <w:r w:rsidRPr="00BD22D7">
        <w:rPr>
          <w:i/>
        </w:rPr>
        <w:t>EUR 100 000,00</w:t>
      </w:r>
      <w:r w:rsidRPr="00BD22D7">
        <w:t xml:space="preserve"> līdz </w:t>
      </w:r>
      <w:r w:rsidRPr="00BD22D7">
        <w:rPr>
          <w:i/>
        </w:rPr>
        <w:t>EUR</w:t>
      </w:r>
      <w:r w:rsidRPr="00BD22D7">
        <w:t xml:space="preserve"> </w:t>
      </w:r>
      <w:r w:rsidRPr="00BD22D7">
        <w:rPr>
          <w:i/>
        </w:rPr>
        <w:t xml:space="preserve">120 000,00 </w:t>
      </w:r>
      <w:r w:rsidRPr="00BD22D7">
        <w:t>(neieskaitot);</w:t>
      </w:r>
    </w:p>
    <w:p w14:paraId="01A730CF" w14:textId="77777777" w:rsidR="00BE2E70" w:rsidRPr="00BD22D7" w:rsidRDefault="00BE2E70" w:rsidP="00BD22D7">
      <w:pPr>
        <w:pStyle w:val="ListParagraph"/>
        <w:numPr>
          <w:ilvl w:val="2"/>
          <w:numId w:val="10"/>
        </w:numPr>
        <w:jc w:val="both"/>
      </w:pPr>
      <w:r w:rsidRPr="00BD22D7">
        <w:t>EUR 111,00*, ja projektam pieprasītā</w:t>
      </w:r>
      <w:r w:rsidRPr="00BD22D7">
        <w:rPr>
          <w:b/>
          <w:i/>
        </w:rPr>
        <w:t xml:space="preserve"> </w:t>
      </w:r>
      <w:r w:rsidRPr="00BD22D7">
        <w:t xml:space="preserve">finansējuma summa ir sākot no </w:t>
      </w:r>
      <w:r w:rsidRPr="00BD22D7">
        <w:rPr>
          <w:i/>
        </w:rPr>
        <w:t>EUR 120 000,00</w:t>
      </w:r>
      <w:r w:rsidRPr="00BD22D7">
        <w:t xml:space="preserve"> un vairāk.</w:t>
      </w:r>
    </w:p>
    <w:p w14:paraId="06081738" w14:textId="77777777" w:rsidR="00BE2E70" w:rsidRPr="00BE2E70" w:rsidRDefault="00BE2E70" w:rsidP="00BE2E70">
      <w:pPr>
        <w:spacing w:after="0" w:line="240" w:lineRule="auto"/>
        <w:ind w:left="1418"/>
        <w:jc w:val="both"/>
        <w:rPr>
          <w:rFonts w:ascii="Times New Roman" w:eastAsia="Times New Roman" w:hAnsi="Times New Roman" w:cs="Times New Roman"/>
          <w:noProof/>
          <w:sz w:val="24"/>
          <w:szCs w:val="24"/>
        </w:rPr>
      </w:pPr>
    </w:p>
    <w:p w14:paraId="7F6F84A6" w14:textId="77777777" w:rsidR="00BE2E70" w:rsidRDefault="00BE2E70" w:rsidP="00BE2E70">
      <w:pPr>
        <w:spacing w:after="0" w:line="240" w:lineRule="auto"/>
        <w:ind w:left="720"/>
        <w:rPr>
          <w:rFonts w:ascii="Times New Roman" w:eastAsia="Times New Roman" w:hAnsi="Times New Roman" w:cs="Times New Roman"/>
          <w:noProof/>
          <w:sz w:val="24"/>
          <w:szCs w:val="24"/>
        </w:rPr>
      </w:pPr>
      <w:r w:rsidRPr="00BE2E70">
        <w:rPr>
          <w:rFonts w:ascii="Times New Roman" w:eastAsia="Times New Roman" w:hAnsi="Times New Roman" w:cs="Times New Roman"/>
          <w:noProof/>
          <w:sz w:val="24"/>
          <w:szCs w:val="24"/>
        </w:rPr>
        <w:t xml:space="preserve">* </w:t>
      </w:r>
      <w:r w:rsidRPr="00BE2E70">
        <w:rPr>
          <w:rFonts w:ascii="Times New Roman" w:eastAsia="Times New Roman" w:hAnsi="Times New Roman" w:cs="Times New Roman"/>
          <w:i/>
          <w:noProof/>
          <w:sz w:val="24"/>
          <w:szCs w:val="24"/>
        </w:rPr>
        <w:t>ieskaitot visus nodokļus, nodevas un maksājumus, kas saistīti ar projektu pieteikumu kvalitatīvo vērtēšanu, izņemot pievienotās vērtības nodokli (PVN)</w:t>
      </w:r>
      <w:r w:rsidRPr="00BE2E70">
        <w:rPr>
          <w:rFonts w:ascii="Times New Roman" w:eastAsia="Times New Roman" w:hAnsi="Times New Roman" w:cs="Times New Roman"/>
          <w:noProof/>
          <w:sz w:val="24"/>
          <w:szCs w:val="24"/>
        </w:rPr>
        <w:t>.</w:t>
      </w:r>
    </w:p>
    <w:p w14:paraId="7440E0AD" w14:textId="77777777" w:rsidR="00065E23" w:rsidRDefault="00065E23" w:rsidP="00065E23">
      <w:pPr>
        <w:spacing w:after="0" w:line="240" w:lineRule="auto"/>
        <w:rPr>
          <w:rFonts w:ascii="Times New Roman" w:eastAsia="Times New Roman" w:hAnsi="Times New Roman" w:cs="Times New Roman"/>
          <w:noProof/>
          <w:sz w:val="24"/>
          <w:szCs w:val="24"/>
        </w:rPr>
      </w:pPr>
    </w:p>
    <w:p w14:paraId="77F83DE9" w14:textId="77777777" w:rsidR="00065E23" w:rsidRDefault="00065E23" w:rsidP="00065E23">
      <w:pPr>
        <w:spacing w:after="0" w:line="240" w:lineRule="auto"/>
        <w:rPr>
          <w:rFonts w:ascii="Times New Roman" w:eastAsia="Times New Roman" w:hAnsi="Times New Roman" w:cs="Times New Roman"/>
          <w:noProof/>
          <w:sz w:val="24"/>
          <w:szCs w:val="24"/>
        </w:rPr>
      </w:pPr>
    </w:p>
    <w:p w14:paraId="096C1799" w14:textId="77777777" w:rsidR="00065E23" w:rsidRDefault="00065E23" w:rsidP="00065E23">
      <w:pPr>
        <w:spacing w:after="0" w:line="240" w:lineRule="auto"/>
        <w:rPr>
          <w:rFonts w:ascii="Times New Roman" w:eastAsia="Times New Roman" w:hAnsi="Times New Roman" w:cs="Times New Roman"/>
          <w:noProof/>
          <w:sz w:val="24"/>
          <w:szCs w:val="24"/>
        </w:rPr>
      </w:pPr>
    </w:p>
    <w:tbl>
      <w:tblPr>
        <w:tblW w:w="0" w:type="auto"/>
        <w:tblInd w:w="108" w:type="dxa"/>
        <w:tblLayout w:type="fixed"/>
        <w:tblLook w:val="01E0" w:firstRow="1" w:lastRow="1" w:firstColumn="1" w:lastColumn="1" w:noHBand="0" w:noVBand="0"/>
      </w:tblPr>
      <w:tblGrid>
        <w:gridCol w:w="4500"/>
      </w:tblGrid>
      <w:tr w:rsidR="00065E23" w:rsidRPr="00065E23" w14:paraId="5BE33282" w14:textId="77777777" w:rsidTr="001D3F6F">
        <w:tc>
          <w:tcPr>
            <w:tcW w:w="4500" w:type="dxa"/>
          </w:tcPr>
          <w:p w14:paraId="12D1F71E" w14:textId="77777777" w:rsidR="00065E23" w:rsidRDefault="00065E23" w:rsidP="00065E23">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w:t>
            </w:r>
            <w:r w:rsidRPr="00065E23">
              <w:rPr>
                <w:rFonts w:ascii="Times New Roman" w:eastAsia="Times New Roman" w:hAnsi="Times New Roman" w:cs="Times New Roman"/>
                <w:noProof/>
                <w:sz w:val="24"/>
                <w:szCs w:val="24"/>
              </w:rPr>
              <w:t>irektore</w:t>
            </w:r>
          </w:p>
          <w:p w14:paraId="1C01E5A9" w14:textId="77777777" w:rsidR="00065E23" w:rsidRPr="00065E23" w:rsidRDefault="00065E23" w:rsidP="00065E23">
            <w:pPr>
              <w:spacing w:after="0" w:line="240" w:lineRule="auto"/>
              <w:rPr>
                <w:rFonts w:ascii="Times New Roman" w:eastAsia="Times New Roman" w:hAnsi="Times New Roman" w:cs="Times New Roman"/>
                <w:noProof/>
                <w:sz w:val="24"/>
                <w:szCs w:val="24"/>
              </w:rPr>
            </w:pPr>
          </w:p>
          <w:p w14:paraId="0FD43ADF" w14:textId="77777777" w:rsidR="00065E23" w:rsidRPr="00065E23" w:rsidRDefault="00065E23" w:rsidP="00065E23">
            <w:pPr>
              <w:spacing w:after="0" w:line="240" w:lineRule="auto"/>
              <w:rPr>
                <w:rFonts w:ascii="Times New Roman" w:eastAsia="Times New Roman" w:hAnsi="Times New Roman" w:cs="Times New Roman"/>
                <w:noProof/>
                <w:sz w:val="24"/>
                <w:szCs w:val="24"/>
              </w:rPr>
            </w:pPr>
            <w:r w:rsidRPr="00065E23">
              <w:rPr>
                <w:rFonts w:ascii="Times New Roman" w:eastAsia="Times New Roman" w:hAnsi="Times New Roman" w:cs="Times New Roman"/>
                <w:noProof/>
                <w:sz w:val="24"/>
                <w:szCs w:val="24"/>
              </w:rPr>
              <w:t xml:space="preserve"> _________________  D.Traidās</w:t>
            </w:r>
          </w:p>
        </w:tc>
      </w:tr>
    </w:tbl>
    <w:p w14:paraId="36159997" w14:textId="77777777" w:rsidR="00065E23" w:rsidRPr="00BE2E70" w:rsidRDefault="00065E23" w:rsidP="00065E23">
      <w:pPr>
        <w:spacing w:after="0" w:line="240" w:lineRule="auto"/>
        <w:rPr>
          <w:rFonts w:ascii="Times New Roman" w:eastAsia="Times New Roman" w:hAnsi="Times New Roman" w:cs="Times New Roman"/>
          <w:noProof/>
          <w:sz w:val="24"/>
          <w:szCs w:val="24"/>
        </w:rPr>
      </w:pPr>
    </w:p>
    <w:p w14:paraId="75B21310" w14:textId="77777777" w:rsidR="00D50F50" w:rsidRDefault="00D50F50" w:rsidP="00BE2E70">
      <w:pPr>
        <w:spacing w:after="0" w:line="240" w:lineRule="auto"/>
        <w:rPr>
          <w:rFonts w:ascii="Times New Roman" w:eastAsia="Times New Roman" w:hAnsi="Times New Roman" w:cs="Times New Roman"/>
          <w:noProof/>
          <w:sz w:val="24"/>
          <w:szCs w:val="24"/>
        </w:rPr>
      </w:pPr>
    </w:p>
    <w:p w14:paraId="4B924B84" w14:textId="77777777" w:rsidR="00D50F50" w:rsidRDefault="00D50F50" w:rsidP="00BE2E70">
      <w:pPr>
        <w:spacing w:after="0" w:line="240" w:lineRule="auto"/>
        <w:rPr>
          <w:rFonts w:ascii="Times New Roman" w:eastAsia="Times New Roman" w:hAnsi="Times New Roman" w:cs="Times New Roman"/>
          <w:noProof/>
          <w:sz w:val="24"/>
          <w:szCs w:val="24"/>
        </w:rPr>
      </w:pPr>
    </w:p>
    <w:p w14:paraId="4667E6C9" w14:textId="77777777" w:rsidR="00065E23" w:rsidRPr="00BE2E70" w:rsidRDefault="00BE2E70" w:rsidP="00065E23">
      <w:pPr>
        <w:tabs>
          <w:tab w:val="left" w:pos="6555"/>
        </w:tabs>
        <w:spacing w:after="0" w:line="240" w:lineRule="auto"/>
        <w:jc w:val="right"/>
        <w:rPr>
          <w:rFonts w:ascii="Times New Roman" w:eastAsia="Times New Roman" w:hAnsi="Times New Roman" w:cs="Times New Roman"/>
          <w:b/>
          <w:iCs/>
          <w:noProof/>
          <w:sz w:val="24"/>
          <w:szCs w:val="24"/>
        </w:rPr>
      </w:pPr>
      <w:r w:rsidRPr="00BE2E70">
        <w:rPr>
          <w:rFonts w:ascii="Times New Roman" w:eastAsia="Times New Roman" w:hAnsi="Times New Roman" w:cs="Times New Roman"/>
          <w:noProof/>
          <w:sz w:val="24"/>
          <w:szCs w:val="24"/>
        </w:rPr>
        <w:br w:type="page"/>
      </w:r>
      <w:r w:rsidR="00065E23" w:rsidRPr="00BE2E70">
        <w:rPr>
          <w:rFonts w:ascii="Times New Roman" w:eastAsia="Times New Roman" w:hAnsi="Times New Roman" w:cs="Times New Roman"/>
          <w:b/>
          <w:iCs/>
          <w:noProof/>
          <w:sz w:val="24"/>
          <w:szCs w:val="24"/>
        </w:rPr>
        <w:lastRenderedPageBreak/>
        <w:t>Vispārīgās vienošanās</w:t>
      </w:r>
    </w:p>
    <w:p w14:paraId="1B0D9313" w14:textId="77777777" w:rsidR="00065E23" w:rsidRDefault="00065E23" w:rsidP="00065E23">
      <w:pPr>
        <w:tabs>
          <w:tab w:val="left" w:pos="6555"/>
        </w:tabs>
        <w:spacing w:after="0" w:line="240" w:lineRule="auto"/>
        <w:jc w:val="right"/>
        <w:rPr>
          <w:rFonts w:ascii="Times New Roman" w:eastAsia="Times New Roman" w:hAnsi="Times New Roman" w:cs="Times New Roman"/>
          <w:b/>
          <w:iCs/>
          <w:noProof/>
          <w:sz w:val="24"/>
          <w:szCs w:val="24"/>
        </w:rPr>
      </w:pPr>
      <w:r>
        <w:rPr>
          <w:rFonts w:ascii="Times New Roman" w:eastAsia="Times New Roman" w:hAnsi="Times New Roman" w:cs="Times New Roman"/>
          <w:b/>
          <w:iCs/>
          <w:noProof/>
          <w:sz w:val="24"/>
          <w:szCs w:val="24"/>
        </w:rPr>
        <w:t>2</w:t>
      </w:r>
      <w:r w:rsidRPr="00BE2E70">
        <w:rPr>
          <w:rFonts w:ascii="Times New Roman" w:eastAsia="Times New Roman" w:hAnsi="Times New Roman" w:cs="Times New Roman"/>
          <w:b/>
          <w:iCs/>
          <w:noProof/>
          <w:sz w:val="24"/>
          <w:szCs w:val="24"/>
        </w:rPr>
        <w:t>.pielikums</w:t>
      </w:r>
    </w:p>
    <w:p w14:paraId="72D00283" w14:textId="77777777" w:rsidR="00065E23" w:rsidRDefault="00065E23" w:rsidP="00065E23">
      <w:pPr>
        <w:tabs>
          <w:tab w:val="left" w:pos="6555"/>
        </w:tabs>
        <w:spacing w:after="0" w:line="240" w:lineRule="auto"/>
        <w:jc w:val="right"/>
        <w:rPr>
          <w:rFonts w:ascii="Times New Roman" w:eastAsia="Times New Roman" w:hAnsi="Times New Roman" w:cs="Times New Roman"/>
          <w:b/>
          <w:iCs/>
          <w:noProof/>
          <w:sz w:val="24"/>
          <w:szCs w:val="24"/>
        </w:rPr>
      </w:pPr>
    </w:p>
    <w:p w14:paraId="30FD47CA" w14:textId="77777777" w:rsidR="00065E23" w:rsidRPr="00BE2E70" w:rsidRDefault="00065E23" w:rsidP="00065E23">
      <w:pPr>
        <w:tabs>
          <w:tab w:val="left" w:pos="6555"/>
        </w:tabs>
        <w:spacing w:after="0" w:line="240" w:lineRule="auto"/>
        <w:jc w:val="right"/>
        <w:rPr>
          <w:rFonts w:ascii="Times New Roman" w:eastAsia="Times New Roman" w:hAnsi="Times New Roman" w:cs="Times New Roman"/>
          <w:b/>
          <w:iCs/>
          <w:noProof/>
          <w:sz w:val="24"/>
          <w:szCs w:val="24"/>
        </w:rPr>
      </w:pPr>
    </w:p>
    <w:p w14:paraId="7FB7CEF2" w14:textId="77777777" w:rsidR="00065E23" w:rsidRPr="00065E23" w:rsidRDefault="00065E23" w:rsidP="00065E23">
      <w:pPr>
        <w:tabs>
          <w:tab w:val="left" w:pos="426"/>
        </w:tabs>
        <w:spacing w:after="0" w:line="240" w:lineRule="auto"/>
        <w:jc w:val="center"/>
        <w:rPr>
          <w:rFonts w:ascii="Times New Roman" w:eastAsia="Times New Roman" w:hAnsi="Times New Roman" w:cs="Times New Roman"/>
          <w:b/>
          <w:noProof/>
          <w:sz w:val="24"/>
        </w:rPr>
      </w:pPr>
      <w:r w:rsidRPr="00065E23">
        <w:rPr>
          <w:rFonts w:ascii="Times New Roman" w:eastAsia="Times New Roman" w:hAnsi="Times New Roman" w:cs="Times New Roman"/>
          <w:b/>
          <w:noProof/>
          <w:sz w:val="24"/>
        </w:rPr>
        <w:t>TEHNISKĀ SPECIFIKĀCIJA</w:t>
      </w:r>
    </w:p>
    <w:p w14:paraId="498B0D74" w14:textId="77777777" w:rsidR="00065E23" w:rsidRPr="00065E23" w:rsidRDefault="00065E23" w:rsidP="00065E23">
      <w:pPr>
        <w:tabs>
          <w:tab w:val="left" w:pos="426"/>
        </w:tabs>
        <w:spacing w:after="0" w:line="240" w:lineRule="auto"/>
        <w:jc w:val="center"/>
        <w:rPr>
          <w:rFonts w:ascii="Times New Roman" w:eastAsia="Times New Roman" w:hAnsi="Times New Roman" w:cs="Times New Roman"/>
          <w:b/>
          <w:noProof/>
          <w:sz w:val="24"/>
        </w:rPr>
      </w:pPr>
    </w:p>
    <w:p w14:paraId="768FF893" w14:textId="77777777" w:rsidR="00065E23" w:rsidRPr="00065E23" w:rsidRDefault="00065E23" w:rsidP="00065E23">
      <w:pPr>
        <w:numPr>
          <w:ilvl w:val="0"/>
          <w:numId w:val="11"/>
        </w:numPr>
        <w:tabs>
          <w:tab w:val="left" w:pos="284"/>
        </w:tabs>
        <w:autoSpaceDE w:val="0"/>
        <w:autoSpaceDN w:val="0"/>
        <w:adjustRightInd w:val="0"/>
        <w:spacing w:after="0" w:line="240" w:lineRule="auto"/>
        <w:ind w:left="142" w:hanging="142"/>
        <w:jc w:val="both"/>
        <w:rPr>
          <w:rFonts w:ascii="EUAlbertina-Regu" w:eastAsia="Calibri" w:hAnsi="EUAlbertina-Regu" w:cs="EUAlbertina-Regu"/>
          <w:noProof/>
          <w:sz w:val="24"/>
          <w:szCs w:val="24"/>
          <w:lang w:eastAsia="lv-LV"/>
        </w:rPr>
      </w:pPr>
      <w:r w:rsidRPr="00065E23">
        <w:rPr>
          <w:rFonts w:ascii="Times New Roman" w:eastAsia="Times New Roman" w:hAnsi="Times New Roman" w:cs="Times New Roman"/>
          <w:noProof/>
          <w:sz w:val="24"/>
          <w:szCs w:val="24"/>
        </w:rPr>
        <w:t>Eiropas Savienības programmas „Erasmus+” projektu pieteikumu kvalitatīvās vērtēšanas ekspertu atlasi</w:t>
      </w:r>
      <w:r w:rsidRPr="00065E23">
        <w:rPr>
          <w:rFonts w:ascii="EUAlbertina-Bold" w:eastAsia="Calibri" w:hAnsi="EUAlbertina-Bold" w:cs="EUAlbertina-Bold"/>
          <w:bCs/>
          <w:noProof/>
          <w:sz w:val="24"/>
          <w:szCs w:val="24"/>
          <w:lang w:eastAsia="lv-LV"/>
        </w:rPr>
        <w:t xml:space="preserve"> </w:t>
      </w:r>
      <w:r w:rsidRPr="00065E23">
        <w:rPr>
          <w:rFonts w:ascii="Times New Roman" w:eastAsia="Times New Roman" w:hAnsi="Times New Roman" w:cs="Times New Roman"/>
          <w:noProof/>
          <w:sz w:val="24"/>
          <w:szCs w:val="24"/>
        </w:rPr>
        <w:t xml:space="preserve">veic atbilstoši  </w:t>
      </w:r>
      <w:r w:rsidRPr="00065E23">
        <w:rPr>
          <w:rFonts w:ascii="Times New Roman" w:eastAsia="Times New Roman" w:hAnsi="Times New Roman" w:cs="Times New Roman"/>
          <w:noProof/>
          <w:color w:val="000000"/>
          <w:sz w:val="24"/>
          <w:szCs w:val="24"/>
        </w:rPr>
        <w:t xml:space="preserve">Eiropas Parlamenta un Padomes  2013.gada 11.decembra regulai Nr. 1288/2013  ar ko izveido Savienības programmu izglītības, apmācības, jaunatnes un sporta jomā „Erasmus+” un atceļ Lēmumus Nr.1719/2006/EK, Nr.1720/2006/EK un Nr.1298/2008/EK un saskaņā ar Eiropas Komisijas Vadlīnijām nacionālajām aģentūrām par Erasmus+ programmas īstenošanu </w:t>
      </w:r>
      <w:r w:rsidRPr="00065E23">
        <w:rPr>
          <w:rFonts w:ascii="Times New Roman" w:eastAsia="Times New Roman" w:hAnsi="Times New Roman" w:cs="Times New Roman"/>
          <w:noProof/>
          <w:sz w:val="24"/>
          <w:szCs w:val="24"/>
        </w:rPr>
        <w:t xml:space="preserve">un Uzaicinājumu iesniegt priekšlikumus </w:t>
      </w:r>
      <w:r w:rsidRPr="00065E23">
        <w:rPr>
          <w:rFonts w:ascii="EUAlbertina-Bold" w:eastAsia="Calibri" w:hAnsi="EUAlbertina-Bold" w:cs="EUAlbertina-Bold"/>
          <w:bCs/>
          <w:noProof/>
          <w:sz w:val="24"/>
          <w:szCs w:val="24"/>
          <w:lang w:eastAsia="lv-LV"/>
        </w:rPr>
        <w:t xml:space="preserve">Programmā </w:t>
      </w:r>
      <w:r w:rsidRPr="00065E23">
        <w:rPr>
          <w:rFonts w:ascii="EUAlbertina-Bold" w:eastAsia="Calibri" w:hAnsi="EUAlbertina-Bold" w:cs="EUAlbertina-Bold"/>
          <w:bCs/>
          <w:i/>
          <w:noProof/>
          <w:sz w:val="24"/>
          <w:szCs w:val="24"/>
          <w:lang w:eastAsia="lv-LV"/>
        </w:rPr>
        <w:t>Erasmus+</w:t>
      </w:r>
      <w:r w:rsidRPr="00065E23">
        <w:rPr>
          <w:rFonts w:ascii="EUAlbertina-Regu" w:eastAsia="Calibri" w:hAnsi="EUAlbertina-Regu" w:cs="EUAlbertina-Regu"/>
          <w:noProof/>
          <w:sz w:val="24"/>
          <w:szCs w:val="24"/>
          <w:lang w:eastAsia="lv-LV"/>
        </w:rPr>
        <w:t>.</w:t>
      </w:r>
    </w:p>
    <w:p w14:paraId="0C400CA7" w14:textId="77777777" w:rsidR="00065E23" w:rsidRPr="00065E23" w:rsidRDefault="00065E23" w:rsidP="00065E23">
      <w:pPr>
        <w:tabs>
          <w:tab w:val="left" w:pos="284"/>
        </w:tabs>
        <w:autoSpaceDE w:val="0"/>
        <w:autoSpaceDN w:val="0"/>
        <w:adjustRightInd w:val="0"/>
        <w:spacing w:after="0" w:line="240" w:lineRule="auto"/>
        <w:ind w:left="142"/>
        <w:jc w:val="both"/>
        <w:rPr>
          <w:rFonts w:ascii="EUAlbertina-Regu" w:eastAsia="Calibri" w:hAnsi="EUAlbertina-Regu" w:cs="EUAlbertina-Regu"/>
          <w:noProof/>
          <w:sz w:val="24"/>
          <w:szCs w:val="24"/>
          <w:highlight w:val="cyan"/>
          <w:lang w:eastAsia="lv-LV"/>
        </w:rPr>
      </w:pPr>
    </w:p>
    <w:p w14:paraId="10320FDA" w14:textId="77777777" w:rsidR="00065E23" w:rsidRPr="00065E23" w:rsidRDefault="00065E23" w:rsidP="00065E23">
      <w:pPr>
        <w:tabs>
          <w:tab w:val="left" w:pos="284"/>
        </w:tabs>
        <w:autoSpaceDE w:val="0"/>
        <w:autoSpaceDN w:val="0"/>
        <w:adjustRightInd w:val="0"/>
        <w:spacing w:after="0" w:line="240" w:lineRule="auto"/>
        <w:ind w:left="142"/>
        <w:jc w:val="both"/>
        <w:rPr>
          <w:rFonts w:ascii="EUAlbertina-Regu" w:eastAsia="Calibri" w:hAnsi="EUAlbertina-Regu" w:cs="EUAlbertina-Regu"/>
          <w:noProof/>
          <w:sz w:val="24"/>
          <w:szCs w:val="24"/>
          <w:highlight w:val="cyan"/>
          <w:lang w:eastAsia="lv-LV"/>
        </w:rPr>
      </w:pPr>
    </w:p>
    <w:p w14:paraId="6B96E5F9" w14:textId="77777777" w:rsidR="00065E23" w:rsidRPr="00065E23" w:rsidRDefault="00065E23" w:rsidP="00065E23">
      <w:pPr>
        <w:numPr>
          <w:ilvl w:val="0"/>
          <w:numId w:val="11"/>
        </w:numPr>
        <w:tabs>
          <w:tab w:val="left" w:pos="284"/>
        </w:tabs>
        <w:spacing w:after="0" w:line="240" w:lineRule="auto"/>
        <w:ind w:left="142" w:hanging="142"/>
        <w:jc w:val="both"/>
        <w:rPr>
          <w:rFonts w:ascii="Times New Roman" w:eastAsia="Times New Roman" w:hAnsi="Times New Roman" w:cs="Times New Roman"/>
          <w:b/>
          <w:noProof/>
          <w:sz w:val="24"/>
          <w:szCs w:val="24"/>
        </w:rPr>
      </w:pPr>
      <w:r w:rsidRPr="00065E23">
        <w:rPr>
          <w:rFonts w:ascii="Times New Roman" w:eastAsia="Times New Roman" w:hAnsi="Times New Roman" w:cs="Times New Roman"/>
          <w:b/>
          <w:noProof/>
          <w:sz w:val="24"/>
          <w:szCs w:val="24"/>
        </w:rPr>
        <w:t>Ekspertiem plānotie projektu pieteikumu izvērtēšanas termiņi***:</w:t>
      </w:r>
    </w:p>
    <w:tbl>
      <w:tblPr>
        <w:tblW w:w="8642" w:type="dxa"/>
        <w:tblLayout w:type="fixed"/>
        <w:tblLook w:val="04A0" w:firstRow="1" w:lastRow="0" w:firstColumn="1" w:lastColumn="0" w:noHBand="0" w:noVBand="1"/>
      </w:tblPr>
      <w:tblGrid>
        <w:gridCol w:w="2693"/>
        <w:gridCol w:w="1413"/>
        <w:gridCol w:w="1559"/>
        <w:gridCol w:w="1418"/>
        <w:gridCol w:w="1559"/>
      </w:tblGrid>
      <w:tr w:rsidR="00065E23" w:rsidRPr="00065E23" w14:paraId="106B8517" w14:textId="77777777" w:rsidTr="001D3F6F">
        <w:trPr>
          <w:trHeight w:val="300"/>
        </w:trPr>
        <w:tc>
          <w:tcPr>
            <w:tcW w:w="2693" w:type="dxa"/>
            <w:vMerge w:val="restart"/>
            <w:tcBorders>
              <w:top w:val="single" w:sz="4" w:space="0" w:color="auto"/>
              <w:left w:val="single" w:sz="4" w:space="0" w:color="auto"/>
              <w:right w:val="single" w:sz="4" w:space="0" w:color="auto"/>
            </w:tcBorders>
            <w:shd w:val="clear" w:color="auto" w:fill="auto"/>
            <w:noWrap/>
            <w:vAlign w:val="center"/>
          </w:tcPr>
          <w:p w14:paraId="1701821D" w14:textId="77777777" w:rsidR="00065E23" w:rsidRPr="00065E23" w:rsidRDefault="00065E23" w:rsidP="00065E23">
            <w:pPr>
              <w:spacing w:after="0" w:line="240" w:lineRule="auto"/>
              <w:jc w:val="center"/>
              <w:rPr>
                <w:rFonts w:ascii="Times New Roman" w:eastAsia="Times New Roman" w:hAnsi="Times New Roman" w:cs="Times New Roman"/>
                <w:b/>
                <w:bCs/>
                <w:color w:val="000000"/>
                <w:sz w:val="16"/>
                <w:szCs w:val="16"/>
                <w:lang w:eastAsia="lv-LV"/>
              </w:rPr>
            </w:pPr>
            <w:r w:rsidRPr="00065E23">
              <w:rPr>
                <w:rFonts w:ascii="Times New Roman" w:eastAsia="Times New Roman" w:hAnsi="Times New Roman" w:cs="Times New Roman"/>
                <w:b/>
                <w:bCs/>
                <w:color w:val="000000"/>
                <w:sz w:val="16"/>
                <w:szCs w:val="16"/>
                <w:lang w:eastAsia="lv-LV"/>
              </w:rPr>
              <w:t>Projektu veidi</w:t>
            </w:r>
          </w:p>
        </w:tc>
        <w:tc>
          <w:tcPr>
            <w:tcW w:w="5949" w:type="dxa"/>
            <w:gridSpan w:val="4"/>
            <w:tcBorders>
              <w:top w:val="single" w:sz="4" w:space="0" w:color="auto"/>
              <w:left w:val="single" w:sz="4" w:space="0" w:color="auto"/>
              <w:bottom w:val="single" w:sz="4" w:space="0" w:color="auto"/>
              <w:right w:val="single" w:sz="4" w:space="0" w:color="auto"/>
            </w:tcBorders>
            <w:shd w:val="clear" w:color="auto" w:fill="auto"/>
          </w:tcPr>
          <w:p w14:paraId="2FE9415E" w14:textId="77777777" w:rsidR="00065E23" w:rsidRPr="00065E23" w:rsidRDefault="00065E23" w:rsidP="00065E23">
            <w:pPr>
              <w:spacing w:after="0" w:line="240" w:lineRule="auto"/>
              <w:jc w:val="center"/>
              <w:rPr>
                <w:rFonts w:ascii="Times New Roman" w:eastAsia="Times New Roman" w:hAnsi="Times New Roman" w:cs="Times New Roman"/>
                <w:b/>
                <w:bCs/>
                <w:color w:val="000000"/>
                <w:sz w:val="16"/>
                <w:szCs w:val="16"/>
                <w:lang w:eastAsia="lv-LV"/>
              </w:rPr>
            </w:pPr>
          </w:p>
          <w:p w14:paraId="227D7AC8" w14:textId="77777777" w:rsidR="00065E23" w:rsidRPr="00065E23" w:rsidRDefault="00065E23" w:rsidP="00065E23">
            <w:pPr>
              <w:spacing w:after="0" w:line="240" w:lineRule="auto"/>
              <w:jc w:val="center"/>
              <w:rPr>
                <w:rFonts w:ascii="Times New Roman" w:eastAsia="Times New Roman" w:hAnsi="Times New Roman" w:cs="Times New Roman"/>
                <w:b/>
                <w:bCs/>
                <w:color w:val="000000"/>
                <w:sz w:val="16"/>
                <w:szCs w:val="16"/>
                <w:lang w:eastAsia="lv-LV"/>
              </w:rPr>
            </w:pPr>
            <w:r w:rsidRPr="00065E23">
              <w:rPr>
                <w:rFonts w:ascii="Times New Roman" w:eastAsia="Times New Roman" w:hAnsi="Times New Roman" w:cs="Times New Roman"/>
                <w:b/>
                <w:bCs/>
                <w:color w:val="000000"/>
                <w:sz w:val="16"/>
                <w:szCs w:val="16"/>
                <w:lang w:eastAsia="lv-LV"/>
              </w:rPr>
              <w:t>2017.gada mēnesis</w:t>
            </w:r>
          </w:p>
          <w:p w14:paraId="42DC1702" w14:textId="77777777" w:rsidR="00065E23" w:rsidRPr="00065E23" w:rsidRDefault="00065E23" w:rsidP="00065E23">
            <w:pPr>
              <w:spacing w:after="0" w:line="240" w:lineRule="auto"/>
              <w:jc w:val="center"/>
              <w:rPr>
                <w:rFonts w:ascii="Times New Roman" w:eastAsia="Times New Roman" w:hAnsi="Times New Roman" w:cs="Times New Roman"/>
                <w:b/>
                <w:bCs/>
                <w:color w:val="000000"/>
                <w:sz w:val="16"/>
                <w:szCs w:val="16"/>
                <w:lang w:eastAsia="lv-LV"/>
              </w:rPr>
            </w:pPr>
          </w:p>
        </w:tc>
      </w:tr>
      <w:tr w:rsidR="00065E23" w:rsidRPr="00065E23" w14:paraId="14BCC6AB" w14:textId="77777777" w:rsidTr="001D3F6F">
        <w:trPr>
          <w:trHeight w:val="300"/>
        </w:trPr>
        <w:tc>
          <w:tcPr>
            <w:tcW w:w="2693" w:type="dxa"/>
            <w:vMerge/>
            <w:tcBorders>
              <w:left w:val="single" w:sz="4" w:space="0" w:color="auto"/>
              <w:bottom w:val="single" w:sz="4" w:space="0" w:color="auto"/>
              <w:right w:val="single" w:sz="4" w:space="0" w:color="auto"/>
            </w:tcBorders>
            <w:shd w:val="clear" w:color="auto" w:fill="auto"/>
            <w:noWrap/>
            <w:vAlign w:val="center"/>
          </w:tcPr>
          <w:p w14:paraId="07DD8346" w14:textId="77777777" w:rsidR="00065E23" w:rsidRPr="00065E23" w:rsidRDefault="00065E23" w:rsidP="00065E23">
            <w:pPr>
              <w:spacing w:after="0" w:line="240" w:lineRule="auto"/>
              <w:jc w:val="center"/>
              <w:rPr>
                <w:rFonts w:ascii="Times New Roman" w:eastAsia="Times New Roman" w:hAnsi="Times New Roman" w:cs="Times New Roman"/>
                <w:color w:val="000000"/>
                <w:sz w:val="20"/>
                <w:szCs w:val="20"/>
                <w:lang w:eastAsia="lv-LV"/>
              </w:rPr>
            </w:pPr>
          </w:p>
        </w:tc>
        <w:tc>
          <w:tcPr>
            <w:tcW w:w="1413" w:type="dxa"/>
            <w:tcBorders>
              <w:top w:val="nil"/>
              <w:left w:val="nil"/>
              <w:bottom w:val="single" w:sz="4" w:space="0" w:color="auto"/>
              <w:right w:val="single" w:sz="4" w:space="0" w:color="auto"/>
            </w:tcBorders>
            <w:shd w:val="clear" w:color="auto" w:fill="auto"/>
            <w:vAlign w:val="center"/>
          </w:tcPr>
          <w:p w14:paraId="5801C595" w14:textId="77777777" w:rsidR="00065E23" w:rsidRPr="00065E23" w:rsidRDefault="00065E23" w:rsidP="00065E23">
            <w:pPr>
              <w:spacing w:after="0" w:line="240" w:lineRule="auto"/>
              <w:ind w:right="-108"/>
              <w:jc w:val="center"/>
              <w:rPr>
                <w:rFonts w:ascii="Times New Roman" w:eastAsia="Times New Roman" w:hAnsi="Times New Roman" w:cs="Times New Roman"/>
                <w:b/>
                <w:color w:val="000000"/>
                <w:sz w:val="16"/>
                <w:szCs w:val="16"/>
                <w:lang w:eastAsia="lv-LV"/>
              </w:rPr>
            </w:pPr>
            <w:r w:rsidRPr="00065E23">
              <w:rPr>
                <w:rFonts w:ascii="Times New Roman" w:eastAsia="Times New Roman" w:hAnsi="Times New Roman" w:cs="Times New Roman"/>
                <w:b/>
                <w:color w:val="000000"/>
                <w:sz w:val="16"/>
                <w:szCs w:val="16"/>
                <w:lang w:eastAsia="lv-LV"/>
              </w:rPr>
              <w:t>Februāris</w:t>
            </w:r>
          </w:p>
        </w:tc>
        <w:tc>
          <w:tcPr>
            <w:tcW w:w="1559" w:type="dxa"/>
            <w:tcBorders>
              <w:top w:val="nil"/>
              <w:left w:val="nil"/>
              <w:bottom w:val="single" w:sz="4" w:space="0" w:color="auto"/>
              <w:right w:val="single" w:sz="4" w:space="0" w:color="auto"/>
            </w:tcBorders>
            <w:shd w:val="clear" w:color="auto" w:fill="auto"/>
            <w:vAlign w:val="center"/>
          </w:tcPr>
          <w:p w14:paraId="5705C4F6" w14:textId="77777777" w:rsidR="00065E23" w:rsidRPr="00065E23" w:rsidRDefault="00065E23" w:rsidP="00065E23">
            <w:pPr>
              <w:spacing w:after="0" w:line="240" w:lineRule="auto"/>
              <w:ind w:right="-108"/>
              <w:jc w:val="center"/>
              <w:rPr>
                <w:rFonts w:ascii="Times New Roman" w:eastAsia="Times New Roman" w:hAnsi="Times New Roman" w:cs="Times New Roman"/>
                <w:b/>
                <w:color w:val="000000"/>
                <w:sz w:val="16"/>
                <w:szCs w:val="16"/>
                <w:lang w:eastAsia="lv-LV"/>
              </w:rPr>
            </w:pPr>
            <w:r w:rsidRPr="00065E23">
              <w:rPr>
                <w:rFonts w:ascii="Times New Roman" w:eastAsia="Times New Roman" w:hAnsi="Times New Roman" w:cs="Times New Roman"/>
                <w:b/>
                <w:color w:val="000000"/>
                <w:sz w:val="16"/>
                <w:szCs w:val="16"/>
                <w:lang w:eastAsia="lv-LV"/>
              </w:rPr>
              <w:t>Marts</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1361F76C" w14:textId="77777777" w:rsidR="00065E23" w:rsidRPr="00065E23" w:rsidRDefault="00065E23" w:rsidP="00065E23">
            <w:pPr>
              <w:spacing w:after="0" w:line="240" w:lineRule="auto"/>
              <w:jc w:val="center"/>
              <w:rPr>
                <w:rFonts w:ascii="Times New Roman" w:eastAsia="Times New Roman" w:hAnsi="Times New Roman" w:cs="Times New Roman"/>
                <w:b/>
                <w:color w:val="000000"/>
                <w:sz w:val="16"/>
                <w:szCs w:val="16"/>
                <w:lang w:eastAsia="lv-LV"/>
              </w:rPr>
            </w:pPr>
            <w:r w:rsidRPr="00065E23">
              <w:rPr>
                <w:rFonts w:ascii="Times New Roman" w:eastAsia="Times New Roman" w:hAnsi="Times New Roman" w:cs="Times New Roman"/>
                <w:b/>
                <w:color w:val="000000"/>
                <w:sz w:val="16"/>
                <w:szCs w:val="16"/>
                <w:lang w:eastAsia="lv-LV"/>
              </w:rPr>
              <w:t>Aprīlis</w:t>
            </w:r>
          </w:p>
        </w:tc>
        <w:tc>
          <w:tcPr>
            <w:tcW w:w="1559" w:type="dxa"/>
            <w:tcBorders>
              <w:top w:val="nil"/>
              <w:left w:val="nil"/>
              <w:bottom w:val="single" w:sz="4" w:space="0" w:color="auto"/>
              <w:right w:val="single" w:sz="4" w:space="0" w:color="auto"/>
            </w:tcBorders>
            <w:shd w:val="clear" w:color="auto" w:fill="auto"/>
            <w:noWrap/>
            <w:vAlign w:val="center"/>
          </w:tcPr>
          <w:p w14:paraId="305DACD9" w14:textId="77777777" w:rsidR="00065E23" w:rsidRPr="00065E23" w:rsidRDefault="00065E23" w:rsidP="00065E23">
            <w:pPr>
              <w:spacing w:after="0" w:line="240" w:lineRule="auto"/>
              <w:jc w:val="center"/>
              <w:rPr>
                <w:rFonts w:ascii="Times New Roman" w:eastAsia="Times New Roman" w:hAnsi="Times New Roman" w:cs="Times New Roman"/>
                <w:b/>
                <w:color w:val="000000"/>
                <w:sz w:val="16"/>
                <w:szCs w:val="16"/>
                <w:lang w:eastAsia="lv-LV"/>
              </w:rPr>
            </w:pPr>
            <w:r w:rsidRPr="00065E23">
              <w:rPr>
                <w:rFonts w:ascii="Times New Roman" w:eastAsia="Times New Roman" w:hAnsi="Times New Roman" w:cs="Times New Roman"/>
                <w:b/>
                <w:color w:val="000000"/>
                <w:sz w:val="16"/>
                <w:szCs w:val="16"/>
                <w:lang w:eastAsia="lv-LV"/>
              </w:rPr>
              <w:t>Maijs</w:t>
            </w:r>
          </w:p>
        </w:tc>
      </w:tr>
      <w:tr w:rsidR="00065E23" w:rsidRPr="00065E23" w14:paraId="7BC450E8" w14:textId="77777777" w:rsidTr="001D3F6F">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tcPr>
          <w:p w14:paraId="291E4CB0" w14:textId="77777777" w:rsidR="00065E23" w:rsidRPr="00065E23" w:rsidRDefault="00065E23" w:rsidP="00065E23">
            <w:pPr>
              <w:spacing w:after="0" w:line="240" w:lineRule="auto"/>
              <w:jc w:val="center"/>
              <w:rPr>
                <w:rFonts w:ascii="Times New Roman" w:eastAsia="Times New Roman" w:hAnsi="Times New Roman" w:cs="Times New Roman"/>
                <w:b/>
                <w:color w:val="000000"/>
                <w:sz w:val="20"/>
                <w:szCs w:val="20"/>
                <w:lang w:eastAsia="lv-LV"/>
              </w:rPr>
            </w:pPr>
            <w:r w:rsidRPr="00065E23">
              <w:rPr>
                <w:rFonts w:ascii="Times New Roman" w:eastAsia="Times New Roman" w:hAnsi="Times New Roman" w:cs="Times New Roman"/>
                <w:b/>
                <w:color w:val="000000"/>
                <w:sz w:val="20"/>
                <w:szCs w:val="20"/>
                <w:lang w:eastAsia="lv-LV"/>
              </w:rPr>
              <w:t>Pamatdarbība Nr.2 (KA 2) - stratēģiskās partnerības:</w:t>
            </w:r>
          </w:p>
          <w:p w14:paraId="0A70C91E" w14:textId="77777777" w:rsidR="00065E23" w:rsidRPr="00065E23" w:rsidRDefault="00065E23" w:rsidP="00065E23">
            <w:pPr>
              <w:spacing w:after="0" w:line="240" w:lineRule="auto"/>
              <w:jc w:val="center"/>
              <w:rPr>
                <w:rFonts w:ascii="Times New Roman" w:eastAsia="Times New Roman" w:hAnsi="Times New Roman" w:cs="Times New Roman"/>
                <w:b/>
                <w:color w:val="000000"/>
                <w:sz w:val="20"/>
                <w:szCs w:val="20"/>
                <w:lang w:eastAsia="lv-LV"/>
              </w:rPr>
            </w:pPr>
          </w:p>
          <w:p w14:paraId="23E03AD3" w14:textId="77777777" w:rsidR="00065E23" w:rsidRPr="00065E23" w:rsidRDefault="00065E23" w:rsidP="00065E23">
            <w:pPr>
              <w:spacing w:after="0" w:line="240" w:lineRule="auto"/>
              <w:rPr>
                <w:rFonts w:ascii="Times New Roman" w:eastAsia="Times New Roman" w:hAnsi="Times New Roman" w:cs="Times New Roman"/>
                <w:color w:val="000000"/>
                <w:sz w:val="20"/>
                <w:szCs w:val="20"/>
                <w:lang w:eastAsia="lv-LV"/>
              </w:rPr>
            </w:pPr>
            <w:r w:rsidRPr="00065E23">
              <w:rPr>
                <w:rFonts w:ascii="Times New Roman" w:eastAsia="Times New Roman" w:hAnsi="Times New Roman" w:cs="Times New Roman"/>
                <w:color w:val="000000"/>
                <w:sz w:val="20"/>
                <w:szCs w:val="20"/>
                <w:lang w:eastAsia="lv-LV"/>
              </w:rPr>
              <w:t>1.iepirkuma daļa: Skolu (t.sk. pirmskolu) izglītības sektorā;</w:t>
            </w:r>
          </w:p>
          <w:p w14:paraId="6C3D6998" w14:textId="77777777" w:rsidR="00065E23" w:rsidRPr="00065E23" w:rsidRDefault="00065E23" w:rsidP="00065E23">
            <w:pPr>
              <w:spacing w:after="0" w:line="240" w:lineRule="auto"/>
              <w:rPr>
                <w:rFonts w:ascii="Times New Roman" w:eastAsia="Times New Roman" w:hAnsi="Times New Roman" w:cs="Times New Roman"/>
                <w:color w:val="000000"/>
                <w:sz w:val="20"/>
                <w:szCs w:val="20"/>
                <w:lang w:eastAsia="lv-LV"/>
              </w:rPr>
            </w:pPr>
          </w:p>
          <w:p w14:paraId="0B08EE39" w14:textId="77777777" w:rsidR="00065E23" w:rsidRPr="00065E23" w:rsidRDefault="00065E23" w:rsidP="00065E23">
            <w:pPr>
              <w:spacing w:after="0" w:line="240" w:lineRule="auto"/>
              <w:rPr>
                <w:rFonts w:ascii="Times New Roman" w:eastAsia="Times New Roman" w:hAnsi="Times New Roman" w:cs="Times New Roman"/>
                <w:color w:val="000000"/>
                <w:sz w:val="20"/>
                <w:szCs w:val="20"/>
                <w:lang w:eastAsia="lv-LV"/>
              </w:rPr>
            </w:pPr>
            <w:r w:rsidRPr="00065E23">
              <w:rPr>
                <w:rFonts w:ascii="Times New Roman" w:eastAsia="Times New Roman" w:hAnsi="Times New Roman" w:cs="Times New Roman"/>
                <w:color w:val="000000"/>
                <w:sz w:val="20"/>
                <w:szCs w:val="20"/>
                <w:lang w:eastAsia="lv-LV"/>
              </w:rPr>
              <w:t>2. iepirkuma daļa: Profesionālās izglītības sektorā;</w:t>
            </w:r>
          </w:p>
          <w:p w14:paraId="70A7B9E0" w14:textId="77777777" w:rsidR="00065E23" w:rsidRPr="00065E23" w:rsidRDefault="00065E23" w:rsidP="00065E23">
            <w:pPr>
              <w:spacing w:after="0" w:line="240" w:lineRule="auto"/>
              <w:rPr>
                <w:rFonts w:ascii="Times New Roman" w:eastAsia="Times New Roman" w:hAnsi="Times New Roman" w:cs="Times New Roman"/>
                <w:color w:val="000000"/>
                <w:sz w:val="20"/>
                <w:szCs w:val="20"/>
                <w:lang w:eastAsia="lv-LV"/>
              </w:rPr>
            </w:pPr>
          </w:p>
          <w:p w14:paraId="6D92B6EA" w14:textId="77777777" w:rsidR="00065E23" w:rsidRPr="00065E23" w:rsidRDefault="00065E23" w:rsidP="00065E23">
            <w:pPr>
              <w:spacing w:after="0" w:line="240" w:lineRule="auto"/>
              <w:rPr>
                <w:rFonts w:ascii="Times New Roman" w:eastAsia="Times New Roman" w:hAnsi="Times New Roman" w:cs="Times New Roman"/>
                <w:color w:val="000000"/>
                <w:sz w:val="20"/>
                <w:szCs w:val="20"/>
                <w:lang w:eastAsia="lv-LV"/>
              </w:rPr>
            </w:pPr>
            <w:r w:rsidRPr="00065E23">
              <w:rPr>
                <w:rFonts w:ascii="Times New Roman" w:eastAsia="Times New Roman" w:hAnsi="Times New Roman" w:cs="Times New Roman"/>
                <w:color w:val="000000"/>
                <w:sz w:val="20"/>
                <w:szCs w:val="20"/>
                <w:lang w:eastAsia="lv-LV"/>
              </w:rPr>
              <w:t>3. iepirkuma daļa: Pieaugušo izglītības sektorā;</w:t>
            </w:r>
          </w:p>
          <w:p w14:paraId="3080289E" w14:textId="77777777" w:rsidR="00065E23" w:rsidRPr="00065E23" w:rsidRDefault="00065E23" w:rsidP="00065E23">
            <w:pPr>
              <w:spacing w:after="0" w:line="240" w:lineRule="auto"/>
              <w:rPr>
                <w:rFonts w:ascii="Times New Roman" w:eastAsia="Times New Roman" w:hAnsi="Times New Roman" w:cs="Times New Roman"/>
                <w:color w:val="000000"/>
                <w:sz w:val="20"/>
                <w:szCs w:val="20"/>
                <w:lang w:eastAsia="lv-LV"/>
              </w:rPr>
            </w:pPr>
          </w:p>
          <w:p w14:paraId="3FA307BF" w14:textId="77777777" w:rsidR="00065E23" w:rsidRPr="00065E23" w:rsidRDefault="00065E23" w:rsidP="00065E23">
            <w:pPr>
              <w:spacing w:after="0" w:line="240" w:lineRule="auto"/>
              <w:rPr>
                <w:rFonts w:ascii="Times New Roman" w:eastAsia="Times New Roman" w:hAnsi="Times New Roman" w:cs="Times New Roman"/>
                <w:color w:val="000000"/>
                <w:sz w:val="20"/>
                <w:szCs w:val="20"/>
                <w:lang w:eastAsia="lv-LV"/>
              </w:rPr>
            </w:pPr>
            <w:r w:rsidRPr="00065E23">
              <w:rPr>
                <w:rFonts w:ascii="Times New Roman" w:eastAsia="Times New Roman" w:hAnsi="Times New Roman" w:cs="Times New Roman"/>
                <w:color w:val="000000"/>
                <w:sz w:val="20"/>
                <w:szCs w:val="20"/>
                <w:lang w:eastAsia="lv-LV"/>
              </w:rPr>
              <w:t>4. iepirkuma daļa: Augstākās izglītības sektorā.</w:t>
            </w:r>
          </w:p>
          <w:p w14:paraId="6C6CF5C3" w14:textId="77777777" w:rsidR="00065E23" w:rsidRPr="00065E23" w:rsidRDefault="00065E23" w:rsidP="00065E23">
            <w:pPr>
              <w:spacing w:after="0" w:line="240" w:lineRule="auto"/>
              <w:ind w:left="360"/>
              <w:rPr>
                <w:rFonts w:ascii="Times New Roman" w:eastAsia="Times New Roman" w:hAnsi="Times New Roman" w:cs="Times New Roman"/>
                <w:color w:val="000000"/>
                <w:sz w:val="20"/>
                <w:szCs w:val="20"/>
                <w:lang w:eastAsia="lv-LV"/>
              </w:rPr>
            </w:pPr>
          </w:p>
        </w:tc>
        <w:tc>
          <w:tcPr>
            <w:tcW w:w="1413" w:type="dxa"/>
            <w:tcBorders>
              <w:top w:val="single" w:sz="4" w:space="0" w:color="auto"/>
              <w:left w:val="nil"/>
              <w:bottom w:val="single" w:sz="4" w:space="0" w:color="auto"/>
              <w:right w:val="single" w:sz="4" w:space="0" w:color="auto"/>
            </w:tcBorders>
            <w:shd w:val="clear" w:color="auto" w:fill="auto"/>
            <w:vAlign w:val="center"/>
          </w:tcPr>
          <w:p w14:paraId="2B1D2FB4" w14:textId="77777777" w:rsidR="00065E23" w:rsidRPr="00065E23" w:rsidRDefault="00065E23" w:rsidP="00065E23">
            <w:pPr>
              <w:spacing w:after="0" w:line="240" w:lineRule="auto"/>
              <w:jc w:val="center"/>
              <w:rPr>
                <w:rFonts w:ascii="Times New Roman" w:eastAsia="Times New Roman" w:hAnsi="Times New Roman" w:cs="Times New Roman"/>
                <w:color w:val="000000"/>
                <w:sz w:val="20"/>
                <w:szCs w:val="20"/>
                <w:lang w:eastAsia="lv-LV"/>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9BBDB98" w14:textId="77777777" w:rsidR="00065E23" w:rsidRPr="00065E23" w:rsidRDefault="00065E23" w:rsidP="00065E23">
            <w:pPr>
              <w:spacing w:after="0" w:line="240" w:lineRule="auto"/>
              <w:jc w:val="center"/>
              <w:rPr>
                <w:rFonts w:ascii="Times New Roman" w:eastAsia="Times New Roman" w:hAnsi="Times New Roman" w:cs="Times New Roman"/>
                <w:color w:val="000000"/>
                <w:sz w:val="20"/>
                <w:szCs w:val="20"/>
                <w:lang w:eastAsia="lv-LV"/>
              </w:rPr>
            </w:pPr>
            <w:r w:rsidRPr="00065E23">
              <w:rPr>
                <w:rFonts w:ascii="Times New Roman" w:eastAsia="Times New Roman" w:hAnsi="Times New Roman" w:cs="Times New Roman"/>
                <w:color w:val="000000"/>
                <w:sz w:val="20"/>
                <w:szCs w:val="20"/>
                <w:lang w:eastAsia="lv-LV"/>
              </w:rPr>
              <w:t>29.03.2017.*</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56E40978" w14:textId="77777777" w:rsidR="00065E23" w:rsidRPr="00065E23" w:rsidRDefault="00065E23" w:rsidP="00065E23">
            <w:pPr>
              <w:spacing w:after="0" w:line="240" w:lineRule="auto"/>
              <w:jc w:val="center"/>
              <w:rPr>
                <w:rFonts w:ascii="Times New Roman" w:eastAsia="Times New Roman" w:hAnsi="Times New Roman" w:cs="Times New Roman"/>
                <w:color w:val="000000"/>
                <w:sz w:val="20"/>
                <w:szCs w:val="20"/>
                <w:highlight w:val="cyan"/>
                <w:lang w:eastAsia="lv-LV"/>
              </w:rPr>
            </w:pPr>
          </w:p>
        </w:tc>
        <w:tc>
          <w:tcPr>
            <w:tcW w:w="1559" w:type="dxa"/>
            <w:tcBorders>
              <w:top w:val="nil"/>
              <w:left w:val="nil"/>
              <w:bottom w:val="single" w:sz="4" w:space="0" w:color="auto"/>
              <w:right w:val="single" w:sz="4" w:space="0" w:color="auto"/>
            </w:tcBorders>
            <w:shd w:val="clear" w:color="auto" w:fill="auto"/>
            <w:noWrap/>
            <w:vAlign w:val="center"/>
          </w:tcPr>
          <w:p w14:paraId="054C23BA" w14:textId="77777777" w:rsidR="00065E23" w:rsidRPr="00065E23" w:rsidRDefault="00065E23" w:rsidP="00065E23">
            <w:pPr>
              <w:spacing w:after="0" w:line="240" w:lineRule="auto"/>
              <w:jc w:val="center"/>
              <w:rPr>
                <w:rFonts w:ascii="Times New Roman" w:eastAsia="Times New Roman" w:hAnsi="Times New Roman" w:cs="Times New Roman"/>
                <w:color w:val="000000"/>
                <w:sz w:val="20"/>
                <w:szCs w:val="20"/>
                <w:lang w:eastAsia="lv-LV"/>
              </w:rPr>
            </w:pPr>
          </w:p>
          <w:p w14:paraId="550355F5" w14:textId="77777777" w:rsidR="00065E23" w:rsidRPr="00065E23" w:rsidRDefault="00065E23" w:rsidP="00065E23">
            <w:pPr>
              <w:spacing w:after="0" w:line="240" w:lineRule="auto"/>
              <w:jc w:val="center"/>
              <w:rPr>
                <w:rFonts w:ascii="Times New Roman" w:eastAsia="Times New Roman" w:hAnsi="Times New Roman" w:cs="Times New Roman"/>
                <w:color w:val="000000"/>
                <w:sz w:val="20"/>
                <w:szCs w:val="20"/>
                <w:lang w:eastAsia="lv-LV"/>
              </w:rPr>
            </w:pPr>
            <w:r w:rsidRPr="00065E23">
              <w:rPr>
                <w:rFonts w:ascii="Times New Roman" w:eastAsia="Times New Roman" w:hAnsi="Times New Roman" w:cs="Times New Roman"/>
                <w:color w:val="000000"/>
                <w:sz w:val="20"/>
                <w:szCs w:val="20"/>
                <w:lang w:eastAsia="lv-LV"/>
              </w:rPr>
              <w:t>02.05.2017. - 31.05.2017.**</w:t>
            </w:r>
          </w:p>
          <w:p w14:paraId="7C058B77" w14:textId="77777777" w:rsidR="00065E23" w:rsidRPr="00065E23" w:rsidRDefault="00065E23" w:rsidP="00065E23">
            <w:pPr>
              <w:spacing w:after="0" w:line="240" w:lineRule="auto"/>
              <w:jc w:val="center"/>
              <w:rPr>
                <w:rFonts w:ascii="Times New Roman" w:eastAsia="Times New Roman" w:hAnsi="Times New Roman" w:cs="Times New Roman"/>
                <w:color w:val="000000"/>
                <w:sz w:val="20"/>
                <w:szCs w:val="20"/>
                <w:highlight w:val="cyan"/>
                <w:lang w:eastAsia="lv-LV"/>
              </w:rPr>
            </w:pPr>
          </w:p>
        </w:tc>
      </w:tr>
      <w:tr w:rsidR="00065E23" w:rsidRPr="00065E23" w14:paraId="3961F5C3" w14:textId="77777777" w:rsidTr="001D3F6F">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tcPr>
          <w:p w14:paraId="3560DE13" w14:textId="77777777" w:rsidR="00065E23" w:rsidRPr="00065E23" w:rsidRDefault="00065E23" w:rsidP="00065E23">
            <w:pPr>
              <w:spacing w:after="0" w:line="240" w:lineRule="auto"/>
              <w:jc w:val="center"/>
              <w:rPr>
                <w:rFonts w:ascii="Times New Roman" w:eastAsia="Times New Roman" w:hAnsi="Times New Roman" w:cs="Times New Roman"/>
                <w:b/>
                <w:color w:val="000000"/>
                <w:sz w:val="20"/>
                <w:szCs w:val="20"/>
                <w:lang w:eastAsia="lv-LV"/>
              </w:rPr>
            </w:pPr>
            <w:r w:rsidRPr="00065E23">
              <w:rPr>
                <w:rFonts w:ascii="Times New Roman" w:eastAsia="Times New Roman" w:hAnsi="Times New Roman" w:cs="Times New Roman"/>
                <w:b/>
                <w:color w:val="000000"/>
                <w:sz w:val="20"/>
                <w:szCs w:val="20"/>
                <w:lang w:eastAsia="lv-LV"/>
              </w:rPr>
              <w:t xml:space="preserve">Pamatdarbība Nr.1 (KA 1) - </w:t>
            </w:r>
          </w:p>
          <w:p w14:paraId="60345A3D" w14:textId="77777777" w:rsidR="00065E23" w:rsidRPr="00065E23" w:rsidRDefault="00065E23" w:rsidP="00065E23">
            <w:pPr>
              <w:spacing w:after="0" w:line="240" w:lineRule="auto"/>
              <w:jc w:val="both"/>
              <w:rPr>
                <w:rFonts w:ascii="Times New Roman" w:eastAsia="Times New Roman" w:hAnsi="Times New Roman" w:cs="Times New Roman"/>
                <w:color w:val="000000"/>
                <w:sz w:val="20"/>
                <w:szCs w:val="20"/>
                <w:lang w:eastAsia="lv-LV"/>
              </w:rPr>
            </w:pPr>
            <w:r w:rsidRPr="00065E23">
              <w:rPr>
                <w:rFonts w:ascii="Times New Roman" w:eastAsia="Times New Roman" w:hAnsi="Times New Roman" w:cs="Times New Roman"/>
                <w:color w:val="000000"/>
                <w:sz w:val="20"/>
                <w:szCs w:val="20"/>
                <w:lang w:eastAsia="lv-LV"/>
              </w:rPr>
              <w:t xml:space="preserve"> 5. iepirkuma daļa: </w:t>
            </w:r>
            <w:r w:rsidRPr="00065E23">
              <w:rPr>
                <w:rFonts w:ascii="Times New Roman" w:eastAsia="Times New Roman" w:hAnsi="Times New Roman" w:cs="Times New Roman"/>
                <w:noProof/>
                <w:sz w:val="20"/>
                <w:szCs w:val="20"/>
              </w:rPr>
              <w:t>Personu mobilitāte augstākajā izglītībā starp programmas un partnervalstīm;</w:t>
            </w:r>
          </w:p>
          <w:p w14:paraId="5376C01C" w14:textId="77777777" w:rsidR="00065E23" w:rsidRPr="00065E23" w:rsidRDefault="00065E23" w:rsidP="00065E23">
            <w:pPr>
              <w:spacing w:after="0" w:line="240" w:lineRule="auto"/>
              <w:jc w:val="both"/>
              <w:rPr>
                <w:rFonts w:ascii="Times New Roman" w:eastAsia="Times New Roman" w:hAnsi="Times New Roman" w:cs="Times New Roman"/>
                <w:color w:val="000000"/>
                <w:sz w:val="20"/>
                <w:szCs w:val="20"/>
                <w:lang w:eastAsia="lv-LV"/>
              </w:rPr>
            </w:pPr>
            <w:r w:rsidRPr="00065E23">
              <w:rPr>
                <w:rFonts w:ascii="Times New Roman" w:eastAsia="Times New Roman" w:hAnsi="Times New Roman" w:cs="Times New Roman"/>
                <w:color w:val="000000"/>
                <w:sz w:val="20"/>
                <w:szCs w:val="20"/>
                <w:lang w:eastAsia="lv-LV"/>
              </w:rPr>
              <w:t>6. iepirkuma daļa: Personu mobilitāte profesionālajā izglītībā</w:t>
            </w:r>
          </w:p>
        </w:tc>
        <w:tc>
          <w:tcPr>
            <w:tcW w:w="1413" w:type="dxa"/>
            <w:tcBorders>
              <w:top w:val="single" w:sz="4" w:space="0" w:color="auto"/>
              <w:left w:val="nil"/>
              <w:bottom w:val="single" w:sz="4" w:space="0" w:color="auto"/>
              <w:right w:val="single" w:sz="4" w:space="0" w:color="auto"/>
            </w:tcBorders>
            <w:shd w:val="clear" w:color="auto" w:fill="auto"/>
            <w:vAlign w:val="center"/>
          </w:tcPr>
          <w:p w14:paraId="0DB4C5DF" w14:textId="77777777" w:rsidR="00065E23" w:rsidRPr="00065E23" w:rsidRDefault="00065E23" w:rsidP="00065E23">
            <w:pPr>
              <w:spacing w:after="0" w:line="240" w:lineRule="auto"/>
              <w:jc w:val="center"/>
              <w:rPr>
                <w:rFonts w:ascii="Times New Roman" w:eastAsia="Times New Roman" w:hAnsi="Times New Roman" w:cs="Times New Roman"/>
                <w:color w:val="000000"/>
                <w:sz w:val="20"/>
                <w:szCs w:val="20"/>
                <w:lang w:eastAsia="lv-LV"/>
              </w:rPr>
            </w:pPr>
            <w:r w:rsidRPr="00065E23">
              <w:rPr>
                <w:rFonts w:ascii="Times New Roman" w:eastAsia="Times New Roman" w:hAnsi="Times New Roman" w:cs="Times New Roman"/>
                <w:color w:val="000000"/>
                <w:sz w:val="20"/>
                <w:szCs w:val="20"/>
                <w:lang w:eastAsia="lv-LV"/>
              </w:rPr>
              <w:t>02.02.2017.*</w:t>
            </w:r>
          </w:p>
        </w:tc>
        <w:tc>
          <w:tcPr>
            <w:tcW w:w="1559" w:type="dxa"/>
            <w:tcBorders>
              <w:top w:val="single" w:sz="4" w:space="0" w:color="auto"/>
              <w:left w:val="nil"/>
              <w:bottom w:val="single" w:sz="4" w:space="0" w:color="auto"/>
              <w:right w:val="single" w:sz="4" w:space="0" w:color="auto"/>
            </w:tcBorders>
            <w:shd w:val="clear" w:color="auto" w:fill="auto"/>
            <w:vAlign w:val="center"/>
          </w:tcPr>
          <w:p w14:paraId="6B17AB5D" w14:textId="77777777" w:rsidR="00065E23" w:rsidRPr="00065E23" w:rsidRDefault="00065E23" w:rsidP="00065E23">
            <w:pPr>
              <w:spacing w:after="0" w:line="240" w:lineRule="auto"/>
              <w:jc w:val="center"/>
              <w:rPr>
                <w:rFonts w:ascii="Times New Roman" w:eastAsia="Times New Roman" w:hAnsi="Times New Roman" w:cs="Times New Roman"/>
                <w:color w:val="000000"/>
                <w:sz w:val="20"/>
                <w:szCs w:val="20"/>
                <w:lang w:eastAsia="lv-LV"/>
              </w:rPr>
            </w:pPr>
            <w:r w:rsidRPr="00065E23">
              <w:rPr>
                <w:rFonts w:ascii="Times New Roman" w:eastAsia="Times New Roman" w:hAnsi="Times New Roman" w:cs="Times New Roman"/>
                <w:color w:val="000000"/>
                <w:sz w:val="20"/>
                <w:szCs w:val="20"/>
                <w:lang w:eastAsia="lv-LV"/>
              </w:rPr>
              <w:t>01.03.2017. – 07.04.2017.**</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6160733" w14:textId="77777777" w:rsidR="00065E23" w:rsidRPr="00065E23" w:rsidRDefault="00065E23" w:rsidP="00065E23">
            <w:pPr>
              <w:spacing w:after="0" w:line="240" w:lineRule="auto"/>
              <w:jc w:val="center"/>
              <w:rPr>
                <w:rFonts w:ascii="Times New Roman" w:eastAsia="Times New Roman" w:hAnsi="Times New Roman" w:cs="Times New Roman"/>
                <w:color w:val="000000"/>
                <w:sz w:val="20"/>
                <w:szCs w:val="20"/>
                <w:lang w:eastAsia="lv-LV"/>
              </w:rPr>
            </w:pPr>
          </w:p>
        </w:tc>
        <w:tc>
          <w:tcPr>
            <w:tcW w:w="1559" w:type="dxa"/>
            <w:tcBorders>
              <w:top w:val="nil"/>
              <w:left w:val="nil"/>
              <w:bottom w:val="single" w:sz="4" w:space="0" w:color="auto"/>
              <w:right w:val="single" w:sz="4" w:space="0" w:color="auto"/>
            </w:tcBorders>
            <w:shd w:val="clear" w:color="auto" w:fill="auto"/>
            <w:noWrap/>
            <w:vAlign w:val="center"/>
          </w:tcPr>
          <w:p w14:paraId="161EDF1C" w14:textId="77777777" w:rsidR="00065E23" w:rsidRPr="00065E23" w:rsidRDefault="00065E23" w:rsidP="00065E23">
            <w:pPr>
              <w:spacing w:after="0" w:line="240" w:lineRule="auto"/>
              <w:jc w:val="center"/>
              <w:rPr>
                <w:rFonts w:ascii="Times New Roman" w:eastAsia="Times New Roman" w:hAnsi="Times New Roman" w:cs="Times New Roman"/>
                <w:color w:val="000000"/>
                <w:sz w:val="20"/>
                <w:szCs w:val="20"/>
                <w:lang w:eastAsia="lv-LV"/>
              </w:rPr>
            </w:pPr>
          </w:p>
        </w:tc>
      </w:tr>
      <w:tr w:rsidR="00065E23" w:rsidRPr="00065E23" w14:paraId="3CD54A54" w14:textId="77777777" w:rsidTr="001D3F6F">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tcPr>
          <w:p w14:paraId="7E1E0357" w14:textId="77777777" w:rsidR="00065E23" w:rsidRPr="00065E23" w:rsidRDefault="00065E23" w:rsidP="00065E23">
            <w:pPr>
              <w:spacing w:after="0" w:line="240" w:lineRule="auto"/>
              <w:jc w:val="center"/>
              <w:rPr>
                <w:rFonts w:ascii="Times New Roman" w:eastAsia="Times New Roman" w:hAnsi="Times New Roman" w:cs="Times New Roman"/>
                <w:b/>
                <w:color w:val="000000"/>
                <w:sz w:val="16"/>
                <w:szCs w:val="16"/>
                <w:lang w:eastAsia="lv-LV"/>
              </w:rPr>
            </w:pPr>
            <w:r w:rsidRPr="00065E23">
              <w:rPr>
                <w:rFonts w:ascii="Times New Roman" w:eastAsia="Times New Roman" w:hAnsi="Times New Roman" w:cs="Times New Roman"/>
                <w:b/>
                <w:color w:val="000000"/>
                <w:sz w:val="16"/>
                <w:szCs w:val="16"/>
                <w:lang w:eastAsia="lv-LV"/>
              </w:rPr>
              <w:t>Apzīmējumi:</w:t>
            </w:r>
          </w:p>
        </w:tc>
        <w:tc>
          <w:tcPr>
            <w:tcW w:w="5949" w:type="dxa"/>
            <w:gridSpan w:val="4"/>
            <w:vMerge w:val="restart"/>
            <w:tcBorders>
              <w:top w:val="single" w:sz="4" w:space="0" w:color="auto"/>
              <w:left w:val="nil"/>
            </w:tcBorders>
            <w:shd w:val="clear" w:color="auto" w:fill="auto"/>
          </w:tcPr>
          <w:p w14:paraId="60732813" w14:textId="77777777" w:rsidR="00065E23" w:rsidRPr="00065E23" w:rsidRDefault="00065E23" w:rsidP="00065E23">
            <w:pPr>
              <w:spacing w:after="0" w:line="240" w:lineRule="auto"/>
              <w:jc w:val="center"/>
              <w:rPr>
                <w:rFonts w:ascii="Times New Roman" w:eastAsia="Times New Roman" w:hAnsi="Times New Roman" w:cs="Times New Roman"/>
                <w:i/>
                <w:color w:val="000000"/>
                <w:sz w:val="16"/>
                <w:szCs w:val="16"/>
                <w:highlight w:val="cyan"/>
                <w:lang w:eastAsia="lv-LV"/>
              </w:rPr>
            </w:pPr>
          </w:p>
        </w:tc>
      </w:tr>
      <w:tr w:rsidR="00065E23" w:rsidRPr="00065E23" w14:paraId="1CD6FB7D" w14:textId="77777777" w:rsidTr="001D3F6F">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tcPr>
          <w:p w14:paraId="5D9141CB" w14:textId="77777777" w:rsidR="00065E23" w:rsidRPr="00065E23" w:rsidRDefault="00065E23" w:rsidP="00065E23">
            <w:pPr>
              <w:spacing w:after="0" w:line="240" w:lineRule="auto"/>
              <w:jc w:val="center"/>
              <w:rPr>
                <w:rFonts w:ascii="Times New Roman" w:eastAsia="Times New Roman" w:hAnsi="Times New Roman" w:cs="Times New Roman"/>
                <w:color w:val="000000"/>
                <w:sz w:val="16"/>
                <w:szCs w:val="16"/>
                <w:lang w:eastAsia="lv-LV"/>
              </w:rPr>
            </w:pPr>
            <w:r w:rsidRPr="00065E23">
              <w:rPr>
                <w:rFonts w:ascii="Times New Roman" w:eastAsia="Times New Roman" w:hAnsi="Times New Roman" w:cs="Times New Roman"/>
                <w:color w:val="000000"/>
                <w:sz w:val="16"/>
                <w:szCs w:val="16"/>
                <w:lang w:eastAsia="lv-LV"/>
              </w:rPr>
              <w:t>* iesniegšanas datums</w:t>
            </w:r>
          </w:p>
        </w:tc>
        <w:tc>
          <w:tcPr>
            <w:tcW w:w="5949" w:type="dxa"/>
            <w:gridSpan w:val="4"/>
            <w:vMerge/>
            <w:tcBorders>
              <w:top w:val="single" w:sz="4" w:space="0" w:color="auto"/>
              <w:left w:val="nil"/>
            </w:tcBorders>
            <w:shd w:val="clear" w:color="auto" w:fill="auto"/>
          </w:tcPr>
          <w:p w14:paraId="2895FB50" w14:textId="77777777" w:rsidR="00065E23" w:rsidRPr="00065E23" w:rsidRDefault="00065E23" w:rsidP="00065E23">
            <w:pPr>
              <w:spacing w:after="0" w:line="240" w:lineRule="auto"/>
              <w:jc w:val="center"/>
              <w:rPr>
                <w:rFonts w:ascii="Times New Roman" w:eastAsia="Times New Roman" w:hAnsi="Times New Roman" w:cs="Times New Roman"/>
                <w:color w:val="000000"/>
                <w:sz w:val="16"/>
                <w:szCs w:val="16"/>
                <w:highlight w:val="cyan"/>
                <w:lang w:eastAsia="lv-LV"/>
              </w:rPr>
            </w:pPr>
          </w:p>
        </w:tc>
      </w:tr>
      <w:tr w:rsidR="00065E23" w:rsidRPr="00065E23" w14:paraId="49F24514" w14:textId="77777777" w:rsidTr="001D3F6F">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tcPr>
          <w:p w14:paraId="7E7AB290" w14:textId="77777777" w:rsidR="00065E23" w:rsidRPr="00065E23" w:rsidRDefault="00065E23" w:rsidP="00065E23">
            <w:pPr>
              <w:spacing w:after="0" w:line="240" w:lineRule="auto"/>
              <w:jc w:val="center"/>
              <w:rPr>
                <w:rFonts w:ascii="Times New Roman" w:eastAsia="Times New Roman" w:hAnsi="Times New Roman" w:cs="Times New Roman"/>
                <w:color w:val="000000"/>
                <w:sz w:val="16"/>
                <w:szCs w:val="16"/>
                <w:lang w:eastAsia="lv-LV"/>
              </w:rPr>
            </w:pPr>
            <w:r w:rsidRPr="00065E23">
              <w:rPr>
                <w:rFonts w:ascii="Times New Roman" w:eastAsia="Times New Roman" w:hAnsi="Times New Roman" w:cs="Times New Roman"/>
                <w:color w:val="000000"/>
                <w:sz w:val="16"/>
                <w:szCs w:val="16"/>
                <w:lang w:eastAsia="lv-LV"/>
              </w:rPr>
              <w:t>** kvalitatīvās vērtēšanas periods</w:t>
            </w:r>
          </w:p>
        </w:tc>
        <w:tc>
          <w:tcPr>
            <w:tcW w:w="5949" w:type="dxa"/>
            <w:gridSpan w:val="4"/>
            <w:vMerge/>
            <w:tcBorders>
              <w:top w:val="single" w:sz="4" w:space="0" w:color="auto"/>
              <w:left w:val="nil"/>
            </w:tcBorders>
            <w:shd w:val="clear" w:color="auto" w:fill="auto"/>
          </w:tcPr>
          <w:p w14:paraId="44213B71" w14:textId="77777777" w:rsidR="00065E23" w:rsidRPr="00065E23" w:rsidRDefault="00065E23" w:rsidP="00065E23">
            <w:pPr>
              <w:spacing w:after="0" w:line="240" w:lineRule="auto"/>
              <w:jc w:val="center"/>
              <w:rPr>
                <w:rFonts w:ascii="Times New Roman" w:eastAsia="Times New Roman" w:hAnsi="Times New Roman" w:cs="Times New Roman"/>
                <w:color w:val="000000"/>
                <w:sz w:val="16"/>
                <w:szCs w:val="16"/>
                <w:highlight w:val="cyan"/>
                <w:lang w:eastAsia="lv-LV"/>
              </w:rPr>
            </w:pPr>
          </w:p>
        </w:tc>
      </w:tr>
      <w:tr w:rsidR="00065E23" w:rsidRPr="00065E23" w14:paraId="08F596D2" w14:textId="77777777" w:rsidTr="001D3F6F">
        <w:trPr>
          <w:trHeight w:val="300"/>
        </w:trPr>
        <w:tc>
          <w:tcPr>
            <w:tcW w:w="2693" w:type="dxa"/>
            <w:tcBorders>
              <w:top w:val="nil"/>
              <w:left w:val="single" w:sz="4" w:space="0" w:color="auto"/>
              <w:bottom w:val="single" w:sz="4" w:space="0" w:color="auto"/>
              <w:right w:val="single" w:sz="4" w:space="0" w:color="auto"/>
            </w:tcBorders>
            <w:shd w:val="clear" w:color="auto" w:fill="auto"/>
            <w:noWrap/>
            <w:vAlign w:val="center"/>
          </w:tcPr>
          <w:p w14:paraId="6E50E0BC" w14:textId="77777777" w:rsidR="00065E23" w:rsidRPr="00065E23" w:rsidRDefault="00065E23" w:rsidP="00065E23">
            <w:pPr>
              <w:spacing w:after="0" w:line="240" w:lineRule="auto"/>
              <w:jc w:val="center"/>
              <w:rPr>
                <w:rFonts w:ascii="Times New Roman" w:eastAsia="Times New Roman" w:hAnsi="Times New Roman" w:cs="Times New Roman"/>
                <w:color w:val="000000"/>
                <w:sz w:val="16"/>
                <w:szCs w:val="16"/>
                <w:lang w:eastAsia="lv-LV"/>
              </w:rPr>
            </w:pPr>
            <w:r w:rsidRPr="00065E23">
              <w:rPr>
                <w:rFonts w:ascii="Times New Roman" w:eastAsia="Times New Roman" w:hAnsi="Times New Roman" w:cs="Times New Roman"/>
                <w:noProof/>
                <w:sz w:val="16"/>
                <w:szCs w:val="16"/>
              </w:rPr>
              <w:t>*** 2018.gadā termiņi var mainīties</w:t>
            </w:r>
          </w:p>
        </w:tc>
        <w:tc>
          <w:tcPr>
            <w:tcW w:w="5949" w:type="dxa"/>
            <w:gridSpan w:val="4"/>
            <w:vMerge/>
            <w:tcBorders>
              <w:top w:val="single" w:sz="4" w:space="0" w:color="auto"/>
              <w:left w:val="nil"/>
            </w:tcBorders>
            <w:shd w:val="clear" w:color="auto" w:fill="auto"/>
          </w:tcPr>
          <w:p w14:paraId="2FCA8FA6" w14:textId="77777777" w:rsidR="00065E23" w:rsidRPr="00065E23" w:rsidRDefault="00065E23" w:rsidP="00065E23">
            <w:pPr>
              <w:spacing w:after="0" w:line="240" w:lineRule="auto"/>
              <w:jc w:val="center"/>
              <w:rPr>
                <w:rFonts w:ascii="Times New Roman" w:eastAsia="Times New Roman" w:hAnsi="Times New Roman" w:cs="Times New Roman"/>
                <w:color w:val="000000"/>
                <w:sz w:val="16"/>
                <w:szCs w:val="16"/>
                <w:lang w:eastAsia="lv-LV"/>
              </w:rPr>
            </w:pPr>
          </w:p>
        </w:tc>
      </w:tr>
    </w:tbl>
    <w:p w14:paraId="50A79CA7" w14:textId="77777777" w:rsidR="00065E23" w:rsidRPr="00065E23" w:rsidRDefault="00065E23" w:rsidP="00065E23">
      <w:pPr>
        <w:tabs>
          <w:tab w:val="left" w:pos="426"/>
        </w:tabs>
        <w:spacing w:after="0" w:line="240" w:lineRule="auto"/>
        <w:jc w:val="center"/>
        <w:rPr>
          <w:rFonts w:ascii="Times New Roman" w:eastAsia="Times New Roman" w:hAnsi="Times New Roman" w:cs="Times New Roman"/>
          <w:noProof/>
          <w:sz w:val="24"/>
        </w:rPr>
      </w:pPr>
    </w:p>
    <w:p w14:paraId="49318C82" w14:textId="77777777" w:rsidR="00065E23" w:rsidRPr="00065E23" w:rsidRDefault="00065E23" w:rsidP="00065E23">
      <w:pPr>
        <w:tabs>
          <w:tab w:val="left" w:pos="426"/>
        </w:tabs>
        <w:spacing w:after="0" w:line="240" w:lineRule="auto"/>
        <w:jc w:val="right"/>
        <w:rPr>
          <w:rFonts w:ascii="Times New Roman" w:eastAsia="Times New Roman" w:hAnsi="Times New Roman" w:cs="Times New Roman"/>
          <w:noProof/>
          <w:sz w:val="24"/>
        </w:rPr>
      </w:pPr>
    </w:p>
    <w:p w14:paraId="0CE828E7" w14:textId="77777777" w:rsidR="00065E23" w:rsidRDefault="00065E23" w:rsidP="00065E23">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D</w:t>
      </w:r>
      <w:r w:rsidRPr="00065E23">
        <w:rPr>
          <w:rFonts w:ascii="Times New Roman" w:eastAsia="Times New Roman" w:hAnsi="Times New Roman" w:cs="Times New Roman"/>
          <w:noProof/>
          <w:sz w:val="24"/>
          <w:szCs w:val="24"/>
        </w:rPr>
        <w:t>irektore</w:t>
      </w:r>
    </w:p>
    <w:p w14:paraId="4175D8F2" w14:textId="77777777" w:rsidR="00065E23" w:rsidRPr="00065E23" w:rsidRDefault="00065E23" w:rsidP="00065E23">
      <w:pPr>
        <w:spacing w:after="0" w:line="240" w:lineRule="auto"/>
        <w:rPr>
          <w:rFonts w:ascii="Times New Roman" w:eastAsia="Times New Roman" w:hAnsi="Times New Roman" w:cs="Times New Roman"/>
          <w:noProof/>
          <w:sz w:val="24"/>
          <w:szCs w:val="24"/>
        </w:rPr>
      </w:pPr>
    </w:p>
    <w:p w14:paraId="61108A23" w14:textId="77777777" w:rsidR="00065E23" w:rsidRDefault="00065E23" w:rsidP="00065E23">
      <w:pPr>
        <w:spacing w:after="0" w:line="240" w:lineRule="auto"/>
        <w:rPr>
          <w:rFonts w:ascii="Times New Roman" w:eastAsia="Times New Roman" w:hAnsi="Times New Roman" w:cs="Times New Roman"/>
          <w:noProof/>
          <w:sz w:val="24"/>
          <w:szCs w:val="24"/>
        </w:rPr>
      </w:pPr>
      <w:r w:rsidRPr="00065E23">
        <w:rPr>
          <w:rFonts w:ascii="Times New Roman" w:eastAsia="Times New Roman" w:hAnsi="Times New Roman" w:cs="Times New Roman"/>
          <w:noProof/>
          <w:sz w:val="24"/>
          <w:szCs w:val="24"/>
        </w:rPr>
        <w:t xml:space="preserve"> _________________  D.Traidās</w:t>
      </w:r>
      <w:r w:rsidRPr="00065E23">
        <w:rPr>
          <w:rFonts w:ascii="Times New Roman" w:eastAsia="Times New Roman" w:hAnsi="Times New Roman" w:cs="Times New Roman"/>
          <w:noProof/>
          <w:sz w:val="24"/>
        </w:rPr>
        <w:t xml:space="preserve"> </w:t>
      </w:r>
    </w:p>
    <w:sectPr w:rsidR="00065E23" w:rsidSect="004C64DE">
      <w:footerReference w:type="even" r:id="rId8"/>
      <w:footerReference w:type="default" r:id="rId9"/>
      <w:pgSz w:w="11906" w:h="16838"/>
      <w:pgMar w:top="1440"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96B3D" w14:textId="77777777" w:rsidR="00451F9F" w:rsidRDefault="00451F9F">
      <w:pPr>
        <w:spacing w:after="0" w:line="240" w:lineRule="auto"/>
      </w:pPr>
      <w:r>
        <w:separator/>
      </w:r>
    </w:p>
  </w:endnote>
  <w:endnote w:type="continuationSeparator" w:id="0">
    <w:p w14:paraId="5D9C6115" w14:textId="77777777" w:rsidR="00451F9F" w:rsidRDefault="00451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
    <w:altName w:val="Times New Roman"/>
    <w:charset w:val="00"/>
    <w:family w:val="auto"/>
    <w:pitch w:val="default"/>
  </w:font>
  <w:font w:name="Arial">
    <w:panose1 w:val="020B0604020202020204"/>
    <w:charset w:val="BA"/>
    <w:family w:val="swiss"/>
    <w:pitch w:val="variable"/>
    <w:sig w:usb0="E0002AFF" w:usb1="C0007843" w:usb2="00000009" w:usb3="00000000" w:csb0="000001FF" w:csb1="00000000"/>
  </w:font>
  <w:font w:name="EUAlbertina-Regu">
    <w:altName w:val="Times New Roman"/>
    <w:panose1 w:val="00000000000000000000"/>
    <w:charset w:val="00"/>
    <w:family w:val="roman"/>
    <w:notTrueType/>
    <w:pitch w:val="default"/>
    <w:sig w:usb0="00000003" w:usb1="00000000" w:usb2="00000000" w:usb3="00000000" w:csb0="00000001" w:csb1="00000000"/>
  </w:font>
  <w:font w:name="EUAlbertina-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E2C21" w14:textId="77777777" w:rsidR="00597927" w:rsidRDefault="00B86CA2" w:rsidP="004C64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4F9E2A" w14:textId="77777777" w:rsidR="00597927" w:rsidRDefault="005B76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E0695" w14:textId="77777777" w:rsidR="00597927" w:rsidRDefault="00B86CA2" w:rsidP="004C64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7614">
      <w:rPr>
        <w:rStyle w:val="PageNumber"/>
        <w:noProof/>
      </w:rPr>
      <w:t>8</w:t>
    </w:r>
    <w:r>
      <w:rPr>
        <w:rStyle w:val="PageNumber"/>
      </w:rPr>
      <w:fldChar w:fldCharType="end"/>
    </w:r>
  </w:p>
  <w:p w14:paraId="258F5E38" w14:textId="77777777" w:rsidR="00597927" w:rsidRPr="00A2378F" w:rsidRDefault="005B7614">
    <w:pPr>
      <w:pStyle w:val="Footer"/>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766A7" w14:textId="77777777" w:rsidR="00451F9F" w:rsidRDefault="00451F9F">
      <w:pPr>
        <w:spacing w:after="0" w:line="240" w:lineRule="auto"/>
      </w:pPr>
      <w:r>
        <w:separator/>
      </w:r>
    </w:p>
  </w:footnote>
  <w:footnote w:type="continuationSeparator" w:id="0">
    <w:p w14:paraId="3B045E5F" w14:textId="77777777" w:rsidR="00451F9F" w:rsidRDefault="00451F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15AF4"/>
    <w:multiLevelType w:val="multilevel"/>
    <w:tmpl w:val="01964C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F57DEC"/>
    <w:multiLevelType w:val="multilevel"/>
    <w:tmpl w:val="D1C657FE"/>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A597775"/>
    <w:multiLevelType w:val="multilevel"/>
    <w:tmpl w:val="297852F0"/>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3C575BF"/>
    <w:multiLevelType w:val="multilevel"/>
    <w:tmpl w:val="E12867C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3705448"/>
    <w:multiLevelType w:val="multilevel"/>
    <w:tmpl w:val="F10E6DB4"/>
    <w:lvl w:ilvl="0">
      <w:start w:val="1"/>
      <w:numFmt w:val="decimal"/>
      <w:lvlText w:val="%1."/>
      <w:lvlJc w:val="left"/>
      <w:pPr>
        <w:ind w:left="2204" w:hanging="360"/>
      </w:pPr>
      <w:rPr>
        <w:rFonts w:ascii="Times New Roman" w:eastAsia="Times New Roman" w:hAnsi="Times New Roman" w:cs="Times New Roman" w:hint="default"/>
      </w:rPr>
    </w:lvl>
    <w:lvl w:ilvl="1">
      <w:start w:val="2"/>
      <w:numFmt w:val="decimal"/>
      <w:isLgl/>
      <w:lvlText w:val="%1.%2."/>
      <w:lvlJc w:val="left"/>
      <w:pPr>
        <w:ind w:left="2204"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644" w:hanging="1800"/>
      </w:pPr>
      <w:rPr>
        <w:rFonts w:hint="default"/>
      </w:rPr>
    </w:lvl>
  </w:abstractNum>
  <w:abstractNum w:abstractNumId="5" w15:restartNumberingAfterBreak="0">
    <w:nsid w:val="4BD44FA3"/>
    <w:multiLevelType w:val="hybridMultilevel"/>
    <w:tmpl w:val="4A9EDF6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60E86783"/>
    <w:multiLevelType w:val="multilevel"/>
    <w:tmpl w:val="A3A8FB2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1302B87"/>
    <w:multiLevelType w:val="multilevel"/>
    <w:tmpl w:val="335498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2A360B2"/>
    <w:multiLevelType w:val="multilevel"/>
    <w:tmpl w:val="90FEF8A0"/>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85D12B3"/>
    <w:multiLevelType w:val="multilevel"/>
    <w:tmpl w:val="2AEAA56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A3672CF"/>
    <w:multiLevelType w:val="multilevel"/>
    <w:tmpl w:val="7A3AA7B6"/>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0"/>
  </w:num>
  <w:num w:numId="3">
    <w:abstractNumId w:val="5"/>
  </w:num>
  <w:num w:numId="4">
    <w:abstractNumId w:val="1"/>
  </w:num>
  <w:num w:numId="5">
    <w:abstractNumId w:val="8"/>
  </w:num>
  <w:num w:numId="6">
    <w:abstractNumId w:val="6"/>
  </w:num>
  <w:num w:numId="7">
    <w:abstractNumId w:val="9"/>
  </w:num>
  <w:num w:numId="8">
    <w:abstractNumId w:val="2"/>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E70"/>
    <w:rsid w:val="00061C11"/>
    <w:rsid w:val="00065E23"/>
    <w:rsid w:val="000D7F89"/>
    <w:rsid w:val="001642E6"/>
    <w:rsid w:val="001970D3"/>
    <w:rsid w:val="001C3C9E"/>
    <w:rsid w:val="002B291C"/>
    <w:rsid w:val="002D7F67"/>
    <w:rsid w:val="003B431A"/>
    <w:rsid w:val="003D7CFF"/>
    <w:rsid w:val="003F2252"/>
    <w:rsid w:val="00447969"/>
    <w:rsid w:val="00451F9F"/>
    <w:rsid w:val="00461A4B"/>
    <w:rsid w:val="0056234D"/>
    <w:rsid w:val="005B7614"/>
    <w:rsid w:val="005D77B8"/>
    <w:rsid w:val="006666DF"/>
    <w:rsid w:val="00670693"/>
    <w:rsid w:val="006A73DF"/>
    <w:rsid w:val="007335C4"/>
    <w:rsid w:val="00872C3B"/>
    <w:rsid w:val="00937095"/>
    <w:rsid w:val="00937C3A"/>
    <w:rsid w:val="0096136E"/>
    <w:rsid w:val="00993297"/>
    <w:rsid w:val="00A6539C"/>
    <w:rsid w:val="00AA5D73"/>
    <w:rsid w:val="00AC3F52"/>
    <w:rsid w:val="00B86CA2"/>
    <w:rsid w:val="00BD22D7"/>
    <w:rsid w:val="00BE2E70"/>
    <w:rsid w:val="00C041FF"/>
    <w:rsid w:val="00C7699D"/>
    <w:rsid w:val="00C902AF"/>
    <w:rsid w:val="00CB591C"/>
    <w:rsid w:val="00D001BA"/>
    <w:rsid w:val="00D47A13"/>
    <w:rsid w:val="00D50F50"/>
    <w:rsid w:val="00E259E6"/>
    <w:rsid w:val="00E40DA6"/>
    <w:rsid w:val="00EA1E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A38693C"/>
  <w15:chartTrackingRefBased/>
  <w15:docId w15:val="{711CA327-598C-4B95-8235-415C3A26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E2E7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E2E70"/>
  </w:style>
  <w:style w:type="character" w:styleId="PageNumber">
    <w:name w:val="page number"/>
    <w:basedOn w:val="DefaultParagraphFont"/>
    <w:rsid w:val="00BE2E70"/>
  </w:style>
  <w:style w:type="paragraph" w:styleId="ListParagraph">
    <w:name w:val="List Paragraph"/>
    <w:basedOn w:val="Normal"/>
    <w:link w:val="ListParagraphChar"/>
    <w:uiPriority w:val="99"/>
    <w:qFormat/>
    <w:rsid w:val="00B86CA2"/>
    <w:pPr>
      <w:spacing w:after="0" w:line="240" w:lineRule="auto"/>
      <w:ind w:left="720"/>
    </w:pPr>
    <w:rPr>
      <w:rFonts w:ascii="Times New Roman" w:eastAsia="Times New Roman" w:hAnsi="Times New Roman" w:cs="Times New Roman"/>
      <w:noProof/>
      <w:sz w:val="24"/>
      <w:szCs w:val="24"/>
    </w:rPr>
  </w:style>
  <w:style w:type="character" w:customStyle="1" w:styleId="ListParagraphChar">
    <w:name w:val="List Paragraph Char"/>
    <w:link w:val="ListParagraph"/>
    <w:uiPriority w:val="99"/>
    <w:locked/>
    <w:rsid w:val="00B86CA2"/>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0D7F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F89"/>
    <w:rPr>
      <w:rFonts w:ascii="Segoe UI" w:hAnsi="Segoe UI" w:cs="Segoe UI"/>
      <w:sz w:val="18"/>
      <w:szCs w:val="18"/>
    </w:rPr>
  </w:style>
  <w:style w:type="character" w:styleId="CommentReference">
    <w:name w:val="annotation reference"/>
    <w:basedOn w:val="DefaultParagraphFont"/>
    <w:uiPriority w:val="99"/>
    <w:semiHidden/>
    <w:unhideWhenUsed/>
    <w:rsid w:val="00E259E6"/>
    <w:rPr>
      <w:sz w:val="16"/>
      <w:szCs w:val="16"/>
    </w:rPr>
  </w:style>
  <w:style w:type="paragraph" w:styleId="CommentText">
    <w:name w:val="annotation text"/>
    <w:basedOn w:val="Normal"/>
    <w:link w:val="CommentTextChar"/>
    <w:uiPriority w:val="99"/>
    <w:semiHidden/>
    <w:unhideWhenUsed/>
    <w:rsid w:val="00E259E6"/>
    <w:pPr>
      <w:spacing w:line="240" w:lineRule="auto"/>
    </w:pPr>
    <w:rPr>
      <w:sz w:val="20"/>
      <w:szCs w:val="20"/>
    </w:rPr>
  </w:style>
  <w:style w:type="character" w:customStyle="1" w:styleId="CommentTextChar">
    <w:name w:val="Comment Text Char"/>
    <w:basedOn w:val="DefaultParagraphFont"/>
    <w:link w:val="CommentText"/>
    <w:uiPriority w:val="99"/>
    <w:semiHidden/>
    <w:rsid w:val="00E259E6"/>
    <w:rPr>
      <w:sz w:val="20"/>
      <w:szCs w:val="20"/>
    </w:rPr>
  </w:style>
  <w:style w:type="paragraph" w:styleId="CommentSubject">
    <w:name w:val="annotation subject"/>
    <w:basedOn w:val="CommentText"/>
    <w:next w:val="CommentText"/>
    <w:link w:val="CommentSubjectChar"/>
    <w:uiPriority w:val="99"/>
    <w:semiHidden/>
    <w:unhideWhenUsed/>
    <w:rsid w:val="00E259E6"/>
    <w:rPr>
      <w:b/>
      <w:bCs/>
    </w:rPr>
  </w:style>
  <w:style w:type="character" w:customStyle="1" w:styleId="CommentSubjectChar">
    <w:name w:val="Comment Subject Char"/>
    <w:basedOn w:val="CommentTextChar"/>
    <w:link w:val="CommentSubject"/>
    <w:uiPriority w:val="99"/>
    <w:semiHidden/>
    <w:rsid w:val="00E259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E7AE0-8039-4BBE-AA08-91E4B5059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8</Pages>
  <Words>11573</Words>
  <Characters>6598</Characters>
  <Application>Microsoft Office Word</Application>
  <DocSecurity>0</DocSecurity>
  <Lines>54</Lines>
  <Paragraphs>36</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18135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Kažmēre</dc:creator>
  <cp:keywords/>
  <dc:description/>
  <cp:lastModifiedBy>Iluta Kažmēre</cp:lastModifiedBy>
  <cp:revision>6</cp:revision>
  <dcterms:created xsi:type="dcterms:W3CDTF">2017-02-23T08:41:00Z</dcterms:created>
  <dcterms:modified xsi:type="dcterms:W3CDTF">2017-03-01T12:09:00Z</dcterms:modified>
</cp:coreProperties>
</file>